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pStyle w:val="2"/>
        <w:spacing w:line="960" w:lineRule="auto"/>
        <w:ind w:firstLine="420"/>
        <w:jc w:val="center"/>
        <w:rPr>
          <w:rFonts w:hint="eastAsia" w:eastAsiaTheme="minorEastAsia"/>
          <w:sz w:val="56"/>
          <w:szCs w:val="56"/>
          <w:lang w:eastAsia="zh-CN"/>
        </w:rPr>
      </w:pPr>
      <w:r>
        <w:rPr>
          <w:rFonts w:hint="eastAsia"/>
          <w:sz w:val="56"/>
          <w:szCs w:val="56"/>
        </w:rPr>
        <w:t>202</w:t>
      </w:r>
      <w:r>
        <w:rPr>
          <w:rFonts w:hint="eastAsia"/>
          <w:sz w:val="56"/>
          <w:szCs w:val="56"/>
          <w:lang w:val="en-US" w:eastAsia="zh-CN"/>
        </w:rPr>
        <w:t>4</w:t>
      </w:r>
      <w:r>
        <w:rPr>
          <w:rFonts w:hint="eastAsia"/>
          <w:sz w:val="56"/>
          <w:szCs w:val="56"/>
        </w:rPr>
        <w:t>年合肥</w:t>
      </w:r>
      <w:r>
        <w:rPr>
          <w:rFonts w:hint="eastAsia"/>
          <w:sz w:val="56"/>
          <w:szCs w:val="56"/>
          <w:lang w:val="en-US" w:eastAsia="zh-CN"/>
        </w:rPr>
        <w:t>大学</w:t>
      </w:r>
      <w:bookmarkStart w:id="0" w:name="_GoBack"/>
      <w:bookmarkEnd w:id="0"/>
    </w:p>
    <w:p>
      <w:pPr>
        <w:pStyle w:val="2"/>
        <w:spacing w:line="960" w:lineRule="auto"/>
        <w:ind w:firstLine="42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大学生创新创业ERP管理大赛</w:t>
      </w:r>
    </w:p>
    <w:p/>
    <w:p>
      <w:pPr>
        <w:jc w:val="center"/>
      </w:pPr>
    </w:p>
    <w:p>
      <w:pPr>
        <w:jc w:val="center"/>
        <w:rPr>
          <w:b/>
          <w:bCs/>
          <w:sz w:val="72"/>
          <w:szCs w:val="96"/>
        </w:rPr>
      </w:pPr>
      <w:r>
        <w:rPr>
          <w:rFonts w:hint="eastAsia"/>
          <w:b/>
          <w:bCs/>
          <w:sz w:val="72"/>
          <w:szCs w:val="96"/>
        </w:rPr>
        <w:t>技</w:t>
      </w:r>
    </w:p>
    <w:p>
      <w:pPr>
        <w:jc w:val="center"/>
        <w:rPr>
          <w:b/>
          <w:bCs/>
          <w:sz w:val="72"/>
          <w:szCs w:val="96"/>
        </w:rPr>
      </w:pPr>
      <w:r>
        <w:rPr>
          <w:rFonts w:hint="eastAsia"/>
          <w:b/>
          <w:bCs/>
          <w:sz w:val="72"/>
          <w:szCs w:val="96"/>
        </w:rPr>
        <w:t>术</w:t>
      </w:r>
    </w:p>
    <w:p>
      <w:pPr>
        <w:jc w:val="center"/>
        <w:rPr>
          <w:b/>
          <w:bCs/>
          <w:sz w:val="72"/>
          <w:szCs w:val="96"/>
        </w:rPr>
      </w:pPr>
      <w:r>
        <w:rPr>
          <w:rFonts w:hint="eastAsia"/>
          <w:b/>
          <w:bCs/>
          <w:sz w:val="72"/>
          <w:szCs w:val="96"/>
        </w:rPr>
        <w:t>手</w:t>
      </w:r>
    </w:p>
    <w:p>
      <w:pPr>
        <w:jc w:val="center"/>
        <w:rPr>
          <w:b/>
          <w:bCs/>
          <w:sz w:val="72"/>
          <w:szCs w:val="96"/>
        </w:rPr>
      </w:pPr>
      <w:r>
        <w:rPr>
          <w:rFonts w:hint="eastAsia"/>
          <w:b/>
          <w:bCs/>
          <w:sz w:val="72"/>
          <w:szCs w:val="96"/>
        </w:rPr>
        <w:t>册</w:t>
      </w:r>
    </w:p>
    <w:p>
      <w:pPr>
        <w:rPr>
          <w:b/>
          <w:bCs/>
          <w:sz w:val="72"/>
          <w:szCs w:val="96"/>
        </w:rPr>
      </w:pPr>
    </w:p>
    <w:p>
      <w:pPr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202</w:t>
      </w:r>
      <w:r>
        <w:rPr>
          <w:rFonts w:hint="eastAsia"/>
          <w:b/>
          <w:bCs/>
          <w:sz w:val="22"/>
          <w:szCs w:val="24"/>
          <w:lang w:val="en-US" w:eastAsia="zh-CN"/>
        </w:rPr>
        <w:t>4</w:t>
      </w:r>
      <w:r>
        <w:rPr>
          <w:rFonts w:hint="eastAsia"/>
          <w:b/>
          <w:bCs/>
          <w:sz w:val="22"/>
          <w:szCs w:val="24"/>
        </w:rPr>
        <w:t>年</w:t>
      </w:r>
      <w:r>
        <w:rPr>
          <w:rFonts w:hint="eastAsia"/>
          <w:b/>
          <w:bCs/>
          <w:sz w:val="22"/>
          <w:szCs w:val="24"/>
          <w:lang w:val="en-US" w:eastAsia="zh-CN"/>
        </w:rPr>
        <w:t>5</w:t>
      </w:r>
      <w:r>
        <w:rPr>
          <w:rFonts w:hint="eastAsia"/>
          <w:b/>
          <w:bCs/>
          <w:sz w:val="22"/>
          <w:szCs w:val="24"/>
        </w:rPr>
        <w:t>月</w:t>
      </w:r>
    </w:p>
    <w:p/>
    <w:p/>
    <w:p>
      <w:r>
        <w:rPr>
          <w:rFonts w:hint="eastAsia"/>
        </w:rPr>
        <w:t>（注：手册中仅为示例数据，帮助用户理解规则使用，参与沙盘实训正式竞赛时请查看具体规则）</w:t>
      </w:r>
    </w:p>
    <w:p>
      <w:pPr>
        <w:pStyle w:val="4"/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赛结果评分</w:t>
      </w:r>
    </w:p>
    <w:p>
      <w:pPr>
        <w:pStyle w:val="14"/>
        <w:numPr>
          <w:ilvl w:val="0"/>
          <w:numId w:val="1"/>
        </w:numPr>
        <w:ind w:firstLineChars="0"/>
      </w:pPr>
      <w:r>
        <w:rPr>
          <w:rFonts w:hint="eastAsia"/>
        </w:rPr>
        <w:t>企业模拟经营过程需要持续经营</w:t>
      </w:r>
      <w:r>
        <w:t>4年，进行综合</w:t>
      </w:r>
      <w:r>
        <w:rPr>
          <w:rFonts w:hint="eastAsia"/>
        </w:rPr>
        <w:t>评判，系统自动评分。</w:t>
      </w:r>
    </w:p>
    <w:p>
      <w:pPr>
        <w:pStyle w:val="14"/>
        <w:numPr>
          <w:ilvl w:val="0"/>
          <w:numId w:val="1"/>
        </w:numPr>
        <w:ind w:firstLineChars="0"/>
      </w:pPr>
      <w:r>
        <w:rPr>
          <w:rFonts w:hint="eastAsia"/>
        </w:rPr>
        <w:t>评分细则</w:t>
      </w:r>
    </w:p>
    <w:tbl>
      <w:tblPr>
        <w:tblStyle w:val="10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082"/>
      </w:tblGrid>
      <w:tr>
        <w:trPr>
          <w:trHeight w:val="871" w:hRule="atLeast"/>
        </w:trPr>
        <w:tc>
          <w:tcPr>
            <w:tcW w:w="11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经营成果</w:t>
            </w:r>
          </w:p>
        </w:tc>
        <w:tc>
          <w:tcPr>
            <w:tcW w:w="808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企业经营发展指数=第四年企业商誉值×（第四年企业权益-系统扣分）*（1+第四年碳中和率）。</w:t>
            </w:r>
          </w:p>
        </w:tc>
      </w:tr>
    </w:tbl>
    <w:p>
      <w:pPr>
        <w:rPr>
          <w:b/>
          <w:bCs/>
        </w:rPr>
      </w:pPr>
      <w:r>
        <w:rPr>
          <w:b/>
          <w:bCs/>
        </w:rPr>
        <w:tab/>
      </w:r>
    </w:p>
    <w:p>
      <w:pPr>
        <w:pStyle w:val="4"/>
        <w:ind w:firstLine="640"/>
      </w:pPr>
      <w:r>
        <w:rPr>
          <w:rFonts w:hint="eastAsia"/>
        </w:rPr>
        <w:t>市场调研</w:t>
      </w:r>
    </w:p>
    <w:tbl>
      <w:tblPr>
        <w:tblStyle w:val="11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895"/>
        <w:gridCol w:w="1895"/>
        <w:gridCol w:w="1895"/>
        <w:gridCol w:w="1896"/>
      </w:tblGrid>
      <w:tr>
        <w:trPr>
          <w:trHeight w:val="480" w:hRule="atLeast"/>
          <w:jc w:val="center"/>
        </w:trPr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特性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总量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平均价格</w:t>
            </w:r>
          </w:p>
        </w:tc>
      </w:tr>
      <w:tr>
        <w:trPr>
          <w:trHeight w:val="480" w:hRule="atLeast"/>
          <w:jc w:val="center"/>
        </w:trPr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国内市场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</w:t>
            </w:r>
          </w:p>
        </w:tc>
      </w:tr>
      <w:tr>
        <w:trPr>
          <w:trHeight w:val="480" w:hRule="atLeast"/>
          <w:jc w:val="center"/>
        </w:trPr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国内市场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T2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</w:t>
            </w:r>
          </w:p>
        </w:tc>
      </w:tr>
      <w:tr>
        <w:trPr>
          <w:trHeight w:val="491" w:hRule="atLeast"/>
          <w:jc w:val="center"/>
        </w:trPr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亚洲市场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T2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</w:t>
            </w:r>
          </w:p>
        </w:tc>
      </w:tr>
    </w:tbl>
    <w:p>
      <w:pPr>
        <w:pStyle w:val="14"/>
        <w:numPr>
          <w:ilvl w:val="0"/>
          <w:numId w:val="2"/>
        </w:numPr>
        <w:ind w:firstLineChars="0"/>
      </w:pPr>
      <w:r>
        <w:rPr>
          <w:rFonts w:hint="eastAsia"/>
        </w:rPr>
        <w:t>市场调研用于分析市场，在投放促销广告前调研市场需求，明确每个市场的产品、特性、价格和数量需求；</w:t>
      </w:r>
    </w:p>
    <w:p>
      <w:pPr>
        <w:pStyle w:val="14"/>
        <w:numPr>
          <w:ilvl w:val="0"/>
          <w:numId w:val="2"/>
        </w:numPr>
        <w:ind w:firstLineChars="0"/>
      </w:pPr>
      <w:r>
        <w:rPr>
          <w:rFonts w:hint="eastAsia"/>
        </w:rPr>
        <w:t>市场：表示哪个市场的需求；</w:t>
      </w:r>
    </w:p>
    <w:p>
      <w:pPr>
        <w:pStyle w:val="14"/>
        <w:numPr>
          <w:ilvl w:val="0"/>
          <w:numId w:val="2"/>
        </w:numPr>
        <w:ind w:firstLineChars="0"/>
      </w:pPr>
      <w:r>
        <w:rPr>
          <w:rFonts w:hint="eastAsia"/>
        </w:rPr>
        <w:t>产品：表示该订单是对哪个产品的需求；</w:t>
      </w:r>
    </w:p>
    <w:p>
      <w:pPr>
        <w:pStyle w:val="14"/>
        <w:numPr>
          <w:ilvl w:val="0"/>
          <w:numId w:val="2"/>
        </w:numPr>
        <w:ind w:firstLineChars="0"/>
      </w:pPr>
      <w:r>
        <w:rPr>
          <w:rFonts w:hint="eastAsia"/>
        </w:rPr>
        <w:t>特性：与产品组合，表示这张订单是该产品+该特性的需求；</w:t>
      </w:r>
    </w:p>
    <w:p>
      <w:pPr>
        <w:pStyle w:val="14"/>
        <w:numPr>
          <w:ilvl w:val="0"/>
          <w:numId w:val="2"/>
        </w:numPr>
        <w:ind w:firstLineChars="0"/>
      </w:pPr>
      <w:r>
        <w:rPr>
          <w:rFonts w:hint="eastAsia"/>
        </w:rPr>
        <w:t>总量：表示在本市场中此类产品+特性的总需求数量；</w:t>
      </w:r>
    </w:p>
    <w:p>
      <w:pPr>
        <w:pStyle w:val="14"/>
        <w:numPr>
          <w:ilvl w:val="0"/>
          <w:numId w:val="2"/>
        </w:numPr>
        <w:ind w:firstLineChars="0"/>
      </w:pPr>
      <w:r>
        <w:rPr>
          <w:rFonts w:hint="eastAsia"/>
        </w:rPr>
        <w:t>平均价格：表示在本市场中此类产品+特性的平均价格。</w:t>
      </w:r>
    </w:p>
    <w:p>
      <w:r>
        <w:rPr>
          <w:rFonts w:hint="eastAsia"/>
        </w:rPr>
        <w:t>注：市场调研中的数量和价格并非详单中的具体价格和数量，了解更多可查看规则表。</w:t>
      </w:r>
    </w:p>
    <w:p>
      <w:pPr>
        <w:pStyle w:val="4"/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商誉</w:t>
      </w:r>
    </w:p>
    <w:p>
      <w:pPr>
        <w:pStyle w:val="14"/>
        <w:numPr>
          <w:ilvl w:val="0"/>
          <w:numId w:val="3"/>
        </w:numPr>
        <w:ind w:firstLineChars="0"/>
      </w:pPr>
      <w:r>
        <w:rPr>
          <w:rFonts w:hint="eastAsia"/>
        </w:rPr>
        <w:t>企业的商誉用于计算企业经营成果得分，具体扣减情况如下：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订单未按时交货视为违约，切换季度时系统强制扣除违约金，每张订单商誉值-</w:t>
      </w:r>
      <w:r>
        <w:t>1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未按时支付工人工资，切换季度时系统强制发薪，商誉值-</w:t>
      </w:r>
      <w:r>
        <w:t>5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原材料未按时收货，切换季度时系统自动收货，每条记录商誉值</w:t>
      </w:r>
      <w:r>
        <w:t>-1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未按时支付贷款利息和本金，切换季度时强制扣除，每条记录商誉值-</w:t>
      </w:r>
      <w:r>
        <w:t>1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未按时支付应付账款，切换季度时系统自动扣除，每笔账款商誉值-</w:t>
      </w:r>
      <w:r>
        <w:t>1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未按时支付管理费用，切换季度时系统自动扣除，商誉值-</w:t>
      </w:r>
      <w:r>
        <w:t>1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设各部门预算资金使用率为X，当X＜8</w:t>
      </w:r>
      <w:r>
        <w:t>0%</w:t>
      </w:r>
      <w:r>
        <w:rPr>
          <w:rFonts w:hint="eastAsia"/>
        </w:rPr>
        <w:t>或</w:t>
      </w:r>
      <w:r>
        <w:t>X</w:t>
      </w:r>
      <w:r>
        <w:rPr>
          <w:rFonts w:hint="eastAsia"/>
        </w:rPr>
        <w:t>＞1</w:t>
      </w:r>
      <w:r>
        <w:t>20%</w:t>
      </w:r>
      <w:r>
        <w:rPr>
          <w:rFonts w:hint="eastAsia"/>
        </w:rPr>
        <w:t>时，均扣减</w:t>
      </w:r>
      <w:r>
        <w:t>10000</w:t>
      </w:r>
      <w:r>
        <w:rPr>
          <w:rFonts w:hint="eastAsia"/>
        </w:rPr>
        <w:t>分。</w:t>
      </w:r>
    </w:p>
    <w:p>
      <w:pPr>
        <w:pStyle w:val="4"/>
        <w:ind w:firstLine="640"/>
      </w:pPr>
      <w:r>
        <w:rPr>
          <w:rFonts w:hint="eastAsia"/>
        </w:rPr>
        <w:t>碳中和</w:t>
      </w:r>
    </w:p>
    <w:p>
      <w:pPr>
        <w:pStyle w:val="14"/>
        <w:numPr>
          <w:ilvl w:val="0"/>
          <w:numId w:val="5"/>
        </w:numPr>
        <w:ind w:firstLineChars="0"/>
      </w:pPr>
      <w:r>
        <w:rPr>
          <w:rFonts w:hint="eastAsia"/>
        </w:rPr>
        <w:t>碳中和：企业使用生产线和生产产品时均会产生碳排放，具体碳排放量可查看规则（产品和产线规则中有写），第二年实现碳达峰，第三年开始中和；</w:t>
      </w:r>
    </w:p>
    <w:p>
      <w:pPr>
        <w:pStyle w:val="14"/>
        <w:numPr>
          <w:ilvl w:val="0"/>
          <w:numId w:val="5"/>
        </w:numPr>
        <w:ind w:firstLineChars="0"/>
      </w:pPr>
      <w:r>
        <w:rPr>
          <w:rFonts w:hint="eastAsia"/>
        </w:rPr>
        <w:t>碳达峰：以所有企业前两年的碳排放为总量，碳排放量=产品数量*产品排放量+生产次数*产线排放量；如P1产品碳排放量为5，自动线碳排放量为30，实际产量为5，那么使用2条自动线生产P1产生的碳排放量=5*2*5+2*30=110；</w:t>
      </w:r>
    </w:p>
    <w:p>
      <w:pPr>
        <w:pStyle w:val="14"/>
        <w:numPr>
          <w:ilvl w:val="0"/>
          <w:numId w:val="5"/>
        </w:numPr>
        <w:ind w:firstLineChars="0"/>
      </w:pPr>
      <w:r>
        <w:rPr>
          <w:rFonts w:hint="eastAsia"/>
        </w:rPr>
        <w:t>分配算法：碳排放越少的，次年分配的碳排放量越高，公式为：</w:t>
      </w:r>
    </w:p>
    <w:p>
      <w:pPr>
        <w:pStyle w:val="14"/>
        <w:numPr>
          <w:ilvl w:val="3"/>
          <w:numId w:val="3"/>
        </w:numPr>
        <w:ind w:firstLineChars="0"/>
      </w:pPr>
      <w:r>
        <w:rPr>
          <w:rFonts w:hint="eastAsia"/>
        </w:rPr>
        <w:t>设定上一次（第三年按前两年计算，第四年按第三年计算）总碳排量</w:t>
      </w:r>
      <w:r>
        <w:t>A，N支队伍为A1、A2、A3……An</w:t>
      </w:r>
      <w:r>
        <w:rPr>
          <w:rFonts w:hint="eastAsia"/>
        </w:rPr>
        <w:t>；</w:t>
      </w:r>
    </w:p>
    <w:p>
      <w:pPr>
        <w:pStyle w:val="14"/>
        <w:numPr>
          <w:ilvl w:val="3"/>
          <w:numId w:val="3"/>
        </w:numPr>
        <w:ind w:firstLineChars="0"/>
      </w:pPr>
      <w:r>
        <w:t>Ax是某支队伍是上年的碳排放量</w:t>
      </w:r>
      <w:r>
        <w:rPr>
          <w:rFonts w:hint="eastAsia"/>
        </w:rPr>
        <w:t>；</w:t>
      </w:r>
    </w:p>
    <w:p>
      <w:pPr>
        <w:pStyle w:val="14"/>
        <w:numPr>
          <w:ilvl w:val="3"/>
          <w:numId w:val="3"/>
        </w:numPr>
        <w:ind w:firstLineChars="0"/>
      </w:pPr>
      <w:r>
        <w:rPr>
          <w:rFonts w:hint="eastAsia"/>
        </w:rPr>
        <w:t>给每支队伍的碳排放量</w:t>
      </w:r>
      <w:r>
        <w:t>=A*（1-Ax/A）/（N-1）</w:t>
      </w:r>
      <w:r>
        <w:rPr>
          <w:rFonts w:hint="eastAsia"/>
        </w:rPr>
        <w:t>；</w:t>
      </w:r>
    </w:p>
    <w:p>
      <w:pPr>
        <w:pStyle w:val="14"/>
        <w:numPr>
          <w:ilvl w:val="3"/>
          <w:numId w:val="3"/>
        </w:numPr>
        <w:ind w:firstLineChars="0"/>
      </w:pPr>
      <w:r>
        <w:rPr>
          <w:rFonts w:hint="eastAsia"/>
        </w:rPr>
        <w:t>需注意，第一次（第三年）分配时，在原有碳分配量的基础上加初始碳排放量，第二次（第四年）分配时按实际分配；</w:t>
      </w:r>
    </w:p>
    <w:p>
      <w:pPr>
        <w:pStyle w:val="14"/>
        <w:numPr>
          <w:ilvl w:val="0"/>
          <w:numId w:val="5"/>
        </w:numPr>
        <w:ind w:firstLineChars="0"/>
      </w:pPr>
      <w:r>
        <w:rPr>
          <w:rFonts w:hint="eastAsia"/>
        </w:rPr>
        <w:t>当碳排放不足时，无法进行生产；</w:t>
      </w:r>
    </w:p>
    <w:p>
      <w:pPr>
        <w:pStyle w:val="14"/>
        <w:numPr>
          <w:ilvl w:val="0"/>
          <w:numId w:val="5"/>
        </w:numPr>
        <w:ind w:firstLineChars="0"/>
      </w:pPr>
      <w:r>
        <w:rPr>
          <w:rFonts w:hint="eastAsia"/>
        </w:rPr>
        <w:t>破产组破产当年产生的碳排放不累计到碳总额计算也不参与碳分配；</w:t>
      </w:r>
    </w:p>
    <w:p>
      <w:r>
        <w:rPr>
          <w:rFonts w:hint="eastAsia"/>
        </w:rPr>
        <w:t>注：碳中和是一种责任，可通过植树造林进行中和，若企业已无碳排放额度，中和碳无法增加企业排放额度。</w:t>
      </w:r>
    </w:p>
    <w:p>
      <w:pPr>
        <w:pStyle w:val="4"/>
        <w:ind w:firstLine="640"/>
      </w:pPr>
      <w:r>
        <w:rPr>
          <w:rFonts w:hint="eastAsia"/>
        </w:rPr>
        <w:t>数智平台建设</w:t>
      </w:r>
    </w:p>
    <w:p>
      <w:pPr>
        <w:pStyle w:val="14"/>
        <w:numPr>
          <w:ilvl w:val="0"/>
          <w:numId w:val="6"/>
        </w:numPr>
        <w:ind w:firstLineChars="0"/>
      </w:pPr>
      <w:r>
        <w:rPr>
          <w:rFonts w:hint="eastAsia"/>
        </w:rPr>
        <w:t>数智平台建设：在第三年、第四年开启，开启后只能第1季度开始配置，配置后不可更改，只能查看；</w:t>
      </w:r>
    </w:p>
    <w:p>
      <w:pPr>
        <w:pStyle w:val="14"/>
        <w:numPr>
          <w:ilvl w:val="0"/>
          <w:numId w:val="6"/>
        </w:numPr>
        <w:ind w:firstLineChars="0"/>
      </w:pPr>
      <w:r>
        <w:rPr>
          <w:rFonts w:hint="eastAsia"/>
        </w:rPr>
        <w:t>RPA机器人：配置RPA机器人计算逻辑，配置后自动生成算法，系统根据算法执行；</w:t>
      </w:r>
    </w:p>
    <w:p>
      <w:pPr>
        <w:pStyle w:val="14"/>
        <w:ind w:left="360" w:firstLine="0" w:firstLineChars="0"/>
      </w:pPr>
      <w:r>
        <w:rPr>
          <w:rFonts w:hint="eastAsia"/>
        </w:rPr>
        <w:t>1）一键收款：自动判别当期到期的货款，执行一键收款；</w:t>
      </w:r>
    </w:p>
    <w:p>
      <w:pPr>
        <w:pStyle w:val="14"/>
        <w:ind w:left="360" w:firstLine="0" w:firstLineChars="0"/>
      </w:pPr>
      <w:r>
        <w:rPr>
          <w:rFonts w:hint="eastAsia"/>
        </w:rPr>
        <w:t>2）一键付款：自动判别当期到期的应付款，执行一键付款；</w:t>
      </w:r>
    </w:p>
    <w:p>
      <w:pPr>
        <w:pStyle w:val="14"/>
        <w:ind w:left="360" w:firstLine="0" w:firstLineChars="0"/>
      </w:pPr>
      <w:r>
        <w:rPr>
          <w:rFonts w:hint="eastAsia"/>
        </w:rPr>
        <w:t>3）批量缴费：自动判别当期的费用，执行批量缴纳；</w:t>
      </w:r>
    </w:p>
    <w:p>
      <w:pPr>
        <w:pStyle w:val="14"/>
        <w:numPr>
          <w:ilvl w:val="0"/>
          <w:numId w:val="6"/>
        </w:numPr>
        <w:ind w:firstLineChars="0"/>
      </w:pPr>
      <w:r>
        <w:rPr>
          <w:rFonts w:hint="eastAsia"/>
        </w:rPr>
        <w:t>智能生产：实施智能生产算法，配置后自动生成算法，系统根据算法执行；</w:t>
      </w:r>
    </w:p>
    <w:p>
      <w:pPr>
        <w:pStyle w:val="14"/>
        <w:ind w:left="360" w:firstLine="0" w:firstLineChars="0"/>
      </w:pPr>
      <w:r>
        <w:rPr>
          <w:rFonts w:hint="eastAsia"/>
        </w:rPr>
        <w:t>1）智能转产：自动识别产品资质和执行转产，转产无需花钱和花时间；</w:t>
      </w:r>
    </w:p>
    <w:p>
      <w:pPr>
        <w:pStyle w:val="14"/>
        <w:ind w:left="360" w:firstLine="0" w:firstLineChars="0"/>
      </w:pPr>
      <w:r>
        <w:rPr>
          <w:rFonts w:hint="eastAsia"/>
        </w:rPr>
        <w:t>2）自动更新图纸：自动将最新的图纸上传到生产线中；</w:t>
      </w:r>
    </w:p>
    <w:p>
      <w:pPr>
        <w:pStyle w:val="14"/>
        <w:ind w:left="360" w:firstLine="0" w:firstLineChars="0"/>
      </w:pPr>
      <w:r>
        <w:rPr>
          <w:rFonts w:hint="eastAsia"/>
        </w:rPr>
        <w:t>3）智能下单材料：自动订购生产所需的原材料，开启后所有原材料订购无送货期；</w:t>
      </w:r>
    </w:p>
    <w:p>
      <w:pPr>
        <w:pStyle w:val="14"/>
        <w:ind w:left="360" w:firstLine="0" w:firstLineChars="0"/>
      </w:pPr>
      <w:r>
        <w:rPr>
          <w:rFonts w:hint="eastAsia"/>
        </w:rPr>
        <w:t>4）自动收货入库：自动将订购的原材料收入库放中；</w:t>
      </w:r>
    </w:p>
    <w:p>
      <w:pPr>
        <w:pStyle w:val="14"/>
        <w:ind w:left="360" w:firstLine="0" w:firstLineChars="0"/>
      </w:pPr>
      <w:r>
        <w:rPr>
          <w:rFonts w:hint="eastAsia"/>
        </w:rPr>
        <w:t>5）智能工人排产：自动为产线配置效率最高的工人；</w:t>
      </w:r>
    </w:p>
    <w:p>
      <w:pPr>
        <w:pStyle w:val="14"/>
        <w:ind w:left="360" w:firstLine="0" w:firstLineChars="0"/>
      </w:pPr>
      <w:r>
        <w:rPr>
          <w:rFonts w:hint="eastAsia"/>
        </w:rPr>
        <w:t>注：此配置方式并非最优的工人组合，如希望最优配置可手动生产。执行时不会按照手动配置的工人方式生产，会重新配置。</w:t>
      </w:r>
    </w:p>
    <w:p>
      <w:pPr>
        <w:pStyle w:val="14"/>
        <w:numPr>
          <w:ilvl w:val="0"/>
          <w:numId w:val="6"/>
        </w:numPr>
        <w:ind w:firstLineChars="0"/>
      </w:pPr>
      <w:r>
        <w:rPr>
          <w:rFonts w:hint="eastAsia"/>
        </w:rPr>
        <w:t>智能招聘：即制造招聘算法生成，系统根据所选的条件，自动生成算法执行；</w:t>
      </w:r>
    </w:p>
    <w:p>
      <w:pPr>
        <w:pStyle w:val="14"/>
        <w:ind w:left="360" w:firstLine="0" w:firstLineChars="0"/>
      </w:pPr>
      <w:r>
        <w:rPr>
          <w:rFonts w:hint="eastAsia"/>
        </w:rPr>
        <w:t>1）薪酬优先：自动根据薪酬优先条件进行筛选，筛选出的工人按照薪酬从低到高排序；2）效率优先：自动根据效率优先条件进行筛选，筛选出的工人按照效率从低到高排序；</w:t>
      </w:r>
    </w:p>
    <w:p>
      <w:pPr>
        <w:pStyle w:val="14"/>
        <w:ind w:left="360" w:firstLine="0" w:firstLineChars="0"/>
      </w:pPr>
      <w:r>
        <w:rPr>
          <w:rFonts w:hint="eastAsia"/>
        </w:rPr>
        <w:t>3）比率优先：自动根据比率优先条件进行晒选，筛选出的工人按照性价比从低到高排序；</w:t>
      </w:r>
    </w:p>
    <w:p>
      <w:pPr>
        <w:pStyle w:val="14"/>
        <w:ind w:left="360" w:firstLine="0" w:firstLineChars="0"/>
      </w:pPr>
      <w:r>
        <w:rPr>
          <w:rFonts w:hint="eastAsia"/>
        </w:rPr>
        <w:t>4）数据可视化：自动根据配置的模块展示数据。</w:t>
      </w:r>
    </w:p>
    <w:p>
      <w:r>
        <w:rPr>
          <w:rFonts w:hint="eastAsia"/>
        </w:rPr>
        <w:t>注：应一个人去配置，若两人同时保存成功以第一个保存成功的为准。</w:t>
      </w:r>
    </w:p>
    <w:p>
      <w:pPr>
        <w:pStyle w:val="4"/>
        <w:ind w:firstLine="640"/>
      </w:pPr>
      <w:r>
        <w:rPr>
          <w:rFonts w:hint="eastAsia"/>
        </w:rPr>
        <w:t>基本规则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规则名称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规则值</w:t>
            </w:r>
          </w:p>
        </w:tc>
      </w:tr>
      <w:tr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违约金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税率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碳中和费用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咨询费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10000</w:t>
            </w:r>
          </w:p>
        </w:tc>
      </w:tr>
      <w:tr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生产线上限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材料紧急采购倍数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产成品紧急采购倍数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初始碳排放量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</w:t>
            </w:r>
          </w:p>
        </w:tc>
      </w:tr>
    </w:tbl>
    <w:p>
      <w:pPr>
        <w:pStyle w:val="14"/>
        <w:numPr>
          <w:ilvl w:val="0"/>
          <w:numId w:val="7"/>
        </w:numPr>
        <w:ind w:firstLineChars="0"/>
      </w:pPr>
      <w:r>
        <w:rPr>
          <w:rFonts w:hint="eastAsia"/>
        </w:rPr>
        <w:t>基本规则：为模拟企业经营中一些基本的规则要求；</w:t>
      </w:r>
    </w:p>
    <w:p>
      <w:pPr>
        <w:pStyle w:val="14"/>
        <w:numPr>
          <w:ilvl w:val="0"/>
          <w:numId w:val="7"/>
        </w:numPr>
        <w:ind w:firstLineChars="0"/>
      </w:pPr>
      <w:r>
        <w:rPr>
          <w:rFonts w:hint="eastAsia"/>
        </w:rPr>
        <w:t>违约金：违约金比率，规则不同违约金比率不同，用于销售订单未按时交货计算违约金费用，如2年3季度订单未能按时交货，则在跳2年4季度时扣除（订单收入*违约金比率）违约金（如出现小数四舍五入取整）；</w:t>
      </w:r>
    </w:p>
    <w:p>
      <w:pPr>
        <w:pStyle w:val="14"/>
        <w:numPr>
          <w:ilvl w:val="0"/>
          <w:numId w:val="7"/>
        </w:numPr>
        <w:ind w:firstLineChars="0"/>
      </w:pPr>
      <w:r>
        <w:rPr>
          <w:rFonts w:hint="eastAsia"/>
        </w:rPr>
        <w:t>报表影响：现金减少、营业外支出增加</w:t>
      </w:r>
    </w:p>
    <w:p>
      <w:pPr>
        <w:pStyle w:val="14"/>
        <w:numPr>
          <w:ilvl w:val="0"/>
          <w:numId w:val="7"/>
        </w:numPr>
        <w:ind w:firstLineChars="0"/>
      </w:pPr>
      <w:r>
        <w:rPr>
          <w:rFonts w:hint="eastAsia"/>
        </w:rPr>
        <w:t>税率：计算应交税费时的税率，规则不同所得税率不同，企业盈利时需缴纳税金，缴纳金额为（税前利润*所得税税率25%，如出现小数四舍五入取整）；</w:t>
      </w:r>
    </w:p>
    <w:p>
      <w:pPr>
        <w:pStyle w:val="14"/>
        <w:numPr>
          <w:ilvl w:val="0"/>
          <w:numId w:val="7"/>
        </w:numPr>
        <w:ind w:firstLineChars="0"/>
      </w:pPr>
      <w:r>
        <w:rPr>
          <w:rFonts w:hint="eastAsia"/>
        </w:rPr>
        <w:t>报表影响：现金减少、净利润减少；</w:t>
      </w:r>
    </w:p>
    <w:p>
      <w:pPr>
        <w:pStyle w:val="14"/>
        <w:ind w:left="360" w:firstLine="0" w:firstLineChars="0"/>
      </w:pPr>
      <w:r>
        <w:rPr>
          <w:rFonts w:hint="eastAsia"/>
        </w:rPr>
        <w:t>注：缴纳所得税应当先弥补以前年度亏损，直至弥补完才需缴纳税费；</w:t>
      </w:r>
    </w:p>
    <w:p>
      <w:pPr>
        <w:pStyle w:val="14"/>
        <w:numPr>
          <w:ilvl w:val="0"/>
          <w:numId w:val="7"/>
        </w:numPr>
        <w:ind w:firstLineChars="0"/>
      </w:pPr>
      <w:r>
        <w:rPr>
          <w:rFonts w:hint="eastAsia"/>
        </w:rPr>
        <w:t>碳中和费用：用于中和企业排放的碳量，表示每中和一吨碳需要支付的现金，规则不同碳中和费用不同；</w:t>
      </w:r>
    </w:p>
    <w:p>
      <w:pPr>
        <w:pStyle w:val="14"/>
        <w:ind w:left="360" w:firstLine="0" w:firstLineChars="0"/>
      </w:pPr>
      <w:r>
        <w:rPr>
          <w:rFonts w:hint="eastAsia"/>
        </w:rPr>
        <w:t>报表影响：现金减少、综合费用增加；</w:t>
      </w:r>
    </w:p>
    <w:p>
      <w:pPr>
        <w:pStyle w:val="14"/>
        <w:ind w:left="360" w:firstLine="0" w:firstLineChars="0"/>
      </w:pPr>
      <w:r>
        <w:rPr>
          <w:rFonts w:hint="eastAsia"/>
        </w:rPr>
        <w:t>注：中和掉的碳量不会增加企业可以排放的碳量，只用于计算碳排放率；</w:t>
      </w:r>
    </w:p>
    <w:p>
      <w:pPr>
        <w:pStyle w:val="14"/>
        <w:numPr>
          <w:ilvl w:val="0"/>
          <w:numId w:val="7"/>
        </w:numPr>
        <w:ind w:firstLineChars="0"/>
      </w:pPr>
      <w:r>
        <w:rPr>
          <w:rFonts w:hint="eastAsia"/>
        </w:rPr>
        <w:t>咨询费：用于购买其他企业信息需要花费的现金，表示购买一个企业需花费的资金，规则不同咨询费不同；</w:t>
      </w:r>
    </w:p>
    <w:p>
      <w:pPr>
        <w:pStyle w:val="14"/>
        <w:ind w:left="360" w:firstLine="0" w:firstLineChars="0"/>
      </w:pPr>
      <w:r>
        <w:rPr>
          <w:rFonts w:hint="eastAsia"/>
        </w:rPr>
        <w:t>报表影响：现金减少、综合费用增加；</w:t>
      </w:r>
    </w:p>
    <w:p>
      <w:pPr>
        <w:pStyle w:val="14"/>
        <w:ind w:left="360" w:firstLine="0" w:firstLineChars="0"/>
      </w:pPr>
      <w:r>
        <w:rPr>
          <w:rFonts w:hint="eastAsia"/>
        </w:rPr>
        <w:t>注：每次购买有效期为1个季度；</w:t>
      </w:r>
    </w:p>
    <w:p>
      <w:pPr>
        <w:pStyle w:val="14"/>
        <w:numPr>
          <w:ilvl w:val="0"/>
          <w:numId w:val="7"/>
        </w:numPr>
        <w:ind w:firstLineChars="0"/>
      </w:pPr>
      <w:r>
        <w:rPr>
          <w:rFonts w:hint="eastAsia"/>
        </w:rPr>
        <w:t>生产线上限：表示本场实训中，最多能够购买的生产线数量；</w:t>
      </w:r>
    </w:p>
    <w:p>
      <w:pPr>
        <w:pStyle w:val="14"/>
        <w:ind w:left="360" w:firstLine="0" w:firstLineChars="0"/>
      </w:pPr>
      <w:r>
        <w:rPr>
          <w:rFonts w:hint="eastAsia"/>
        </w:rPr>
        <w:t>报表影响：现金减少、土地与设备或在建工程增加；</w:t>
      </w:r>
    </w:p>
    <w:p>
      <w:pPr>
        <w:pStyle w:val="14"/>
        <w:numPr>
          <w:ilvl w:val="0"/>
          <w:numId w:val="7"/>
        </w:numPr>
        <w:ind w:firstLineChars="0"/>
      </w:pPr>
      <w:r>
        <w:rPr>
          <w:rFonts w:hint="eastAsia"/>
        </w:rPr>
        <w:t>材料紧急采购倍数：用于紧急购买原材料，购买后立刻到货，购买价格为（材料成本*材料紧急采购倍数），规则不同倍数不同；</w:t>
      </w:r>
    </w:p>
    <w:p>
      <w:pPr>
        <w:pStyle w:val="14"/>
        <w:ind w:left="360" w:firstLine="0" w:firstLineChars="0"/>
      </w:pPr>
      <w:r>
        <w:rPr>
          <w:rFonts w:hint="eastAsia"/>
        </w:rPr>
        <w:t>报表影响：现金减少、原材料成本增加；</w:t>
      </w:r>
    </w:p>
    <w:p>
      <w:pPr>
        <w:pStyle w:val="14"/>
        <w:numPr>
          <w:ilvl w:val="0"/>
          <w:numId w:val="7"/>
        </w:numPr>
        <w:ind w:firstLineChars="0"/>
      </w:pPr>
      <w:r>
        <w:rPr>
          <w:rFonts w:hint="eastAsia"/>
        </w:rPr>
        <w:t>产成品紧急采购倍数：用于紧急购买产成品，购买后立刻到货，购买价格为（产品成本*产成品紧急采购倍数），规则不同倍数不同；</w:t>
      </w:r>
    </w:p>
    <w:p>
      <w:pPr>
        <w:pStyle w:val="14"/>
        <w:ind w:left="360" w:firstLine="0" w:firstLineChars="0"/>
      </w:pPr>
      <w:r>
        <w:rPr>
          <w:rFonts w:hint="eastAsia"/>
        </w:rPr>
        <w:t>报表影响：现金减少、产品成本增加；</w:t>
      </w:r>
    </w:p>
    <w:p>
      <w:pPr>
        <w:pStyle w:val="14"/>
        <w:numPr>
          <w:ilvl w:val="0"/>
          <w:numId w:val="7"/>
        </w:numPr>
        <w:ind w:firstLineChars="0"/>
      </w:pPr>
      <w:r>
        <w:rPr>
          <w:rFonts w:hint="eastAsia"/>
        </w:rPr>
        <w:t>初始碳排放量：用于第一次分配时，为每个企业增加初始的碳排放量，即使所有组都不排放，在第三年分配时也能分配到初始的碳排放额度；</w:t>
      </w:r>
    </w:p>
    <w:p>
      <w:pPr>
        <w:pStyle w:val="4"/>
        <w:ind w:firstLine="640"/>
      </w:pPr>
      <w:r>
        <w:rPr>
          <w:rFonts w:hint="eastAsia"/>
        </w:rPr>
        <w:t>取整规则</w:t>
      </w:r>
    </w:p>
    <w:p>
      <w:pPr>
        <w:pStyle w:val="14"/>
        <w:numPr>
          <w:ilvl w:val="0"/>
          <w:numId w:val="8"/>
        </w:numPr>
        <w:ind w:firstLineChars="0"/>
      </w:pPr>
      <w:r>
        <w:rPr>
          <w:rFonts w:hint="eastAsia"/>
        </w:rPr>
        <w:t>贷款利息：向上取整</w:t>
      </w:r>
    </w:p>
    <w:p>
      <w:pPr>
        <w:pStyle w:val="14"/>
        <w:numPr>
          <w:ilvl w:val="0"/>
          <w:numId w:val="8"/>
        </w:numPr>
        <w:ind w:firstLineChars="0"/>
      </w:pPr>
      <w:r>
        <w:rPr>
          <w:rFonts w:hint="eastAsia"/>
        </w:rPr>
        <w:t>贴息：向上取整</w:t>
      </w:r>
    </w:p>
    <w:p>
      <w:pPr>
        <w:pStyle w:val="14"/>
        <w:numPr>
          <w:ilvl w:val="0"/>
          <w:numId w:val="8"/>
        </w:numPr>
        <w:ind w:firstLineChars="0"/>
      </w:pPr>
      <w:r>
        <w:rPr>
          <w:rFonts w:hint="eastAsia"/>
        </w:rPr>
        <w:t>违约金：四舍五入</w:t>
      </w:r>
    </w:p>
    <w:p>
      <w:pPr>
        <w:pStyle w:val="14"/>
        <w:numPr>
          <w:ilvl w:val="0"/>
          <w:numId w:val="8"/>
        </w:numPr>
        <w:ind w:firstLineChars="0"/>
      </w:pPr>
      <w:r>
        <w:rPr>
          <w:rFonts w:hint="eastAsia"/>
        </w:rPr>
        <w:t>税金：四舍五入</w:t>
      </w:r>
    </w:p>
    <w:p>
      <w:pPr>
        <w:pStyle w:val="14"/>
        <w:numPr>
          <w:ilvl w:val="0"/>
          <w:numId w:val="8"/>
        </w:numPr>
        <w:ind w:firstLineChars="0"/>
      </w:pPr>
      <w:r>
        <w:rPr>
          <w:rFonts w:hint="eastAsia"/>
        </w:rPr>
        <w:t>出售：向下取整</w:t>
      </w:r>
    </w:p>
    <w:p>
      <w:r>
        <w:rPr>
          <w:rFonts w:hint="eastAsia"/>
        </w:rPr>
        <w:t>注：现金为负视为破产</w:t>
      </w:r>
    </w:p>
    <w:p>
      <w:pPr>
        <w:pStyle w:val="3"/>
      </w:pPr>
      <w:r>
        <w:rPr>
          <w:rFonts w:hint="eastAsia"/>
        </w:rPr>
        <w:t>营销总监相关技术规则</w:t>
      </w:r>
    </w:p>
    <w:p>
      <w:pPr>
        <w:pStyle w:val="4"/>
        <w:ind w:firstLine="640"/>
      </w:pPr>
      <w:r>
        <w:rPr>
          <w:rFonts w:hint="eastAsia"/>
        </w:rPr>
        <w:t>销售渠道规则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渠道名称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开拓周期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需要资金（元）</w:t>
            </w:r>
          </w:p>
        </w:tc>
      </w:tr>
      <w:t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国内市场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1季度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10000</w:t>
            </w:r>
          </w:p>
        </w:tc>
      </w:tr>
      <w:t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亚洲市场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3季度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30000</w:t>
            </w:r>
          </w:p>
        </w:tc>
      </w:tr>
      <w:t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国际市场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5季度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60000</w:t>
            </w:r>
          </w:p>
        </w:tc>
      </w:tr>
    </w:tbl>
    <w:p>
      <w:pPr>
        <w:pStyle w:val="14"/>
        <w:numPr>
          <w:ilvl w:val="0"/>
          <w:numId w:val="9"/>
        </w:numPr>
        <w:ind w:firstLineChars="0"/>
      </w:pPr>
      <w:r>
        <w:rPr>
          <w:rFonts w:hint="eastAsia"/>
        </w:rPr>
        <w:t>渠道开拓：用于开拓新销售渠道，满足企业销售需求；</w:t>
      </w:r>
    </w:p>
    <w:p>
      <w:pPr>
        <w:pStyle w:val="14"/>
        <w:numPr>
          <w:ilvl w:val="0"/>
          <w:numId w:val="9"/>
        </w:numPr>
        <w:ind w:firstLineChars="0"/>
      </w:pPr>
      <w:r>
        <w:rPr>
          <w:rFonts w:hint="eastAsia"/>
        </w:rPr>
        <w:t>渠道名称：各销售渠道的名称；</w:t>
      </w:r>
    </w:p>
    <w:p>
      <w:pPr>
        <w:pStyle w:val="14"/>
        <w:numPr>
          <w:ilvl w:val="0"/>
          <w:numId w:val="9"/>
        </w:numPr>
        <w:ind w:firstLineChars="0"/>
      </w:pPr>
      <w:r>
        <w:rPr>
          <w:rFonts w:hint="eastAsia"/>
        </w:rPr>
        <w:t>开拓周期：开拓时需要经过开拓周期企业才能获得市场资质，只有获得市场资质后才允许在该市场销售产品；</w:t>
      </w:r>
      <w:r>
        <w:t xml:space="preserve"> </w:t>
      </w:r>
    </w:p>
    <w:p>
      <w:pPr>
        <w:pStyle w:val="14"/>
        <w:numPr>
          <w:ilvl w:val="0"/>
          <w:numId w:val="9"/>
        </w:numPr>
        <w:ind w:firstLineChars="0"/>
      </w:pPr>
      <w:r>
        <w:rPr>
          <w:rFonts w:hint="eastAsia"/>
        </w:rPr>
        <w:t>需要资金：开拓时需要支付的资金，为一次性费用期间无需追加；</w:t>
      </w:r>
    </w:p>
    <w:p>
      <w:pPr>
        <w:pStyle w:val="14"/>
        <w:ind w:left="420" w:firstLine="0" w:firstLineChars="0"/>
      </w:pPr>
      <w:r>
        <w:rPr>
          <w:rFonts w:hint="eastAsia"/>
        </w:rPr>
        <w:t>报表影响：现金减少、综合费用增加；</w:t>
      </w:r>
    </w:p>
    <w:p>
      <w:pPr>
        <w:pStyle w:val="4"/>
        <w:ind w:firstLine="640"/>
      </w:pPr>
      <w:r>
        <w:rPr>
          <w:rFonts w:hint="eastAsia"/>
        </w:rPr>
        <w:t>产品资质规则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c>
          <w:tcPr>
            <w:tcW w:w="2765" w:type="dxa"/>
          </w:tcPr>
          <w:p>
            <w:pPr>
              <w:jc w:val="center"/>
            </w:pPr>
            <w:r>
              <w:rPr>
                <w:rFonts w:hint="eastAsia"/>
              </w:rPr>
              <w:t>资质名称</w:t>
            </w:r>
          </w:p>
        </w:tc>
        <w:tc>
          <w:tcPr>
            <w:tcW w:w="2765" w:type="dxa"/>
          </w:tcPr>
          <w:p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2766" w:type="dxa"/>
          </w:tcPr>
          <w:p>
            <w:pPr>
              <w:jc w:val="center"/>
            </w:pPr>
            <w:r>
              <w:rPr>
                <w:rFonts w:hint="eastAsia"/>
              </w:rPr>
              <w:t>需要资金（元）</w:t>
            </w:r>
          </w:p>
        </w:tc>
      </w:tr>
      <w:tr>
        <w:tc>
          <w:tcPr>
            <w:tcW w:w="2765" w:type="dxa"/>
          </w:tcPr>
          <w:p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2765" w:type="dxa"/>
          </w:tcPr>
          <w:p>
            <w:pPr>
              <w:jc w:val="center"/>
            </w:pPr>
            <w:r>
              <w:rPr>
                <w:rFonts w:hint="eastAsia"/>
              </w:rPr>
              <w:t>1季度</w:t>
            </w:r>
          </w:p>
        </w:tc>
        <w:tc>
          <w:tcPr>
            <w:tcW w:w="2766" w:type="dxa"/>
          </w:tcPr>
          <w:p>
            <w:pPr>
              <w:jc w:val="center"/>
            </w:pPr>
            <w:r>
              <w:rPr>
                <w:rFonts w:hint="eastAsia"/>
              </w:rPr>
              <w:t>10000</w:t>
            </w:r>
          </w:p>
        </w:tc>
      </w:tr>
      <w:tr>
        <w:tc>
          <w:tcPr>
            <w:tcW w:w="2765" w:type="dxa"/>
          </w:tcPr>
          <w:p>
            <w:pPr>
              <w:jc w:val="center"/>
            </w:pPr>
            <w:r>
              <w:rPr>
                <w:rFonts w:hint="eastAsia"/>
              </w:rPr>
              <w:t>P2</w:t>
            </w:r>
          </w:p>
        </w:tc>
        <w:tc>
          <w:tcPr>
            <w:tcW w:w="2765" w:type="dxa"/>
          </w:tcPr>
          <w:p>
            <w:pPr>
              <w:jc w:val="center"/>
            </w:pPr>
            <w:r>
              <w:rPr>
                <w:rFonts w:hint="eastAsia"/>
              </w:rPr>
              <w:t>3季度</w:t>
            </w:r>
          </w:p>
        </w:tc>
        <w:tc>
          <w:tcPr>
            <w:tcW w:w="2766" w:type="dxa"/>
          </w:tcPr>
          <w:p>
            <w:pPr>
              <w:jc w:val="center"/>
            </w:pPr>
            <w:r>
              <w:rPr>
                <w:rFonts w:hint="eastAsia"/>
              </w:rPr>
              <w:t>20000</w:t>
            </w:r>
          </w:p>
        </w:tc>
      </w:tr>
      <w:tr>
        <w:tc>
          <w:tcPr>
            <w:tcW w:w="2765" w:type="dxa"/>
          </w:tcPr>
          <w:p>
            <w:pPr>
              <w:jc w:val="center"/>
            </w:pPr>
            <w:r>
              <w:rPr>
                <w:rFonts w:hint="eastAsia"/>
              </w:rPr>
              <w:t>P3</w:t>
            </w:r>
          </w:p>
        </w:tc>
        <w:tc>
          <w:tcPr>
            <w:tcW w:w="2765" w:type="dxa"/>
          </w:tcPr>
          <w:p>
            <w:pPr>
              <w:jc w:val="center"/>
            </w:pPr>
            <w:r>
              <w:rPr>
                <w:rFonts w:hint="eastAsia"/>
              </w:rPr>
              <w:t>6季度</w:t>
            </w:r>
          </w:p>
        </w:tc>
        <w:tc>
          <w:tcPr>
            <w:tcW w:w="2766" w:type="dxa"/>
          </w:tcPr>
          <w:p>
            <w:pPr>
              <w:jc w:val="center"/>
            </w:pPr>
            <w:r>
              <w:rPr>
                <w:rFonts w:hint="eastAsia"/>
              </w:rPr>
              <w:t>50000</w:t>
            </w:r>
          </w:p>
        </w:tc>
      </w:tr>
    </w:tbl>
    <w:p>
      <w:pPr>
        <w:pStyle w:val="14"/>
        <w:numPr>
          <w:ilvl w:val="0"/>
          <w:numId w:val="10"/>
        </w:numPr>
        <w:ind w:firstLineChars="0"/>
      </w:pPr>
      <w:r>
        <w:rPr>
          <w:rFonts w:hint="eastAsia"/>
        </w:rPr>
        <w:t>产品资质：用于研发新产品资质，满足企业生产需求；</w:t>
      </w:r>
    </w:p>
    <w:p>
      <w:pPr>
        <w:pStyle w:val="14"/>
        <w:numPr>
          <w:ilvl w:val="0"/>
          <w:numId w:val="10"/>
        </w:numPr>
        <w:ind w:firstLineChars="0"/>
      </w:pPr>
      <w:r>
        <w:rPr>
          <w:rFonts w:hint="eastAsia"/>
        </w:rPr>
        <w:t>资质名称：各产品资质的名称；</w:t>
      </w:r>
    </w:p>
    <w:p>
      <w:pPr>
        <w:pStyle w:val="14"/>
        <w:numPr>
          <w:ilvl w:val="0"/>
          <w:numId w:val="10"/>
        </w:numPr>
        <w:ind w:firstLineChars="0"/>
      </w:pPr>
      <w:r>
        <w:rPr>
          <w:rFonts w:hint="eastAsia"/>
        </w:rPr>
        <w:t>申请时间：申请时需要经过申请时间企业才能获得产品资质，只有获得产品资质后才允许生产该产品；</w:t>
      </w:r>
    </w:p>
    <w:p>
      <w:pPr>
        <w:pStyle w:val="14"/>
        <w:numPr>
          <w:ilvl w:val="0"/>
          <w:numId w:val="10"/>
        </w:numPr>
        <w:ind w:firstLineChars="0"/>
      </w:pPr>
      <w:r>
        <w:rPr>
          <w:rFonts w:hint="eastAsia"/>
        </w:rPr>
        <w:t>需要资金：申请时需要支付的资金，为一次性费用期间无需追加；</w:t>
      </w:r>
    </w:p>
    <w:p>
      <w:pPr>
        <w:pStyle w:val="14"/>
        <w:ind w:left="420" w:firstLine="0" w:firstLineChars="0"/>
      </w:pPr>
      <w:r>
        <w:rPr>
          <w:rFonts w:hint="eastAsia"/>
        </w:rPr>
        <w:t>报表影响：现金减少、综合费用增加；</w:t>
      </w:r>
    </w:p>
    <w:p>
      <w:pPr>
        <w:pStyle w:val="4"/>
        <w:ind w:firstLine="640"/>
      </w:pPr>
      <w:r>
        <w:rPr>
          <w:rFonts w:hint="eastAsia"/>
        </w:rPr>
        <w:t>ISO资质规则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c>
          <w:tcPr>
            <w:tcW w:w="2765" w:type="dxa"/>
            <w:vAlign w:val="center"/>
          </w:tcPr>
          <w:p>
            <w:pPr>
              <w:jc w:val="center"/>
            </w:pPr>
            <w:r>
              <w:t>ISO认证名称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t>认证周期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t>需要资金</w:t>
            </w:r>
          </w:p>
        </w:tc>
      </w:tr>
      <w:tr>
        <w:tc>
          <w:tcPr>
            <w:tcW w:w="2765" w:type="dxa"/>
            <w:vAlign w:val="center"/>
          </w:tcPr>
          <w:p>
            <w:pPr>
              <w:jc w:val="center"/>
            </w:pPr>
            <w:r>
              <w:t>ISO9000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t>1季度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t>10000</w:t>
            </w:r>
          </w:p>
        </w:tc>
      </w:tr>
      <w:tr>
        <w:tc>
          <w:tcPr>
            <w:tcW w:w="2765" w:type="dxa"/>
            <w:vAlign w:val="center"/>
          </w:tcPr>
          <w:p>
            <w:pPr>
              <w:jc w:val="center"/>
            </w:pPr>
            <w:r>
              <w:t>ISO14000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t>3季度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t>20000</w:t>
            </w:r>
          </w:p>
        </w:tc>
      </w:tr>
      <w:t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ISO26000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6季度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40000</w:t>
            </w:r>
          </w:p>
        </w:tc>
      </w:tr>
    </w:tbl>
    <w:p>
      <w:pPr>
        <w:pStyle w:val="14"/>
        <w:numPr>
          <w:ilvl w:val="0"/>
          <w:numId w:val="11"/>
        </w:numPr>
        <w:ind w:firstLineChars="0"/>
      </w:pPr>
      <w:r>
        <w:rPr>
          <w:rFonts w:hint="eastAsia"/>
        </w:rPr>
        <w:t>ISO资质认证：只有满足订单中ISO资质需求才能获取订单；</w:t>
      </w:r>
      <w:r>
        <w:t xml:space="preserve"> </w:t>
      </w:r>
    </w:p>
    <w:p>
      <w:pPr>
        <w:pStyle w:val="14"/>
        <w:numPr>
          <w:ilvl w:val="0"/>
          <w:numId w:val="11"/>
        </w:numPr>
        <w:ind w:firstLineChars="0"/>
      </w:pPr>
      <w:r>
        <w:rPr>
          <w:rFonts w:hint="eastAsia"/>
        </w:rPr>
        <w:t>ISO认证名称：ISO资质名称，不同的订单ISO资质需求不同；</w:t>
      </w:r>
    </w:p>
    <w:p>
      <w:pPr>
        <w:pStyle w:val="14"/>
        <w:numPr>
          <w:ilvl w:val="0"/>
          <w:numId w:val="11"/>
        </w:numPr>
        <w:ind w:firstLineChars="0"/>
      </w:pPr>
      <w:r>
        <w:rPr>
          <w:rFonts w:hint="eastAsia"/>
        </w:rPr>
        <w:t>认证周期：认证时需要经过认证周期企业才能获得ISO资质；</w:t>
      </w:r>
    </w:p>
    <w:p>
      <w:pPr>
        <w:pStyle w:val="14"/>
        <w:numPr>
          <w:ilvl w:val="0"/>
          <w:numId w:val="11"/>
        </w:numPr>
        <w:ind w:firstLineChars="0"/>
      </w:pPr>
      <w:r>
        <w:rPr>
          <w:rFonts w:hint="eastAsia"/>
        </w:rPr>
        <w:t>需要资金：认证时需要支付的资金，为一次性费用期间无需追加；</w:t>
      </w:r>
    </w:p>
    <w:p>
      <w:pPr>
        <w:pStyle w:val="14"/>
        <w:ind w:left="360" w:firstLine="0" w:firstLineChars="0"/>
      </w:pPr>
      <w:r>
        <w:rPr>
          <w:rFonts w:hint="eastAsia"/>
        </w:rPr>
        <w:t>报表影响：现金减少、综合费用增加；</w:t>
      </w:r>
    </w:p>
    <w:p>
      <w:pPr>
        <w:pStyle w:val="4"/>
        <w:ind w:firstLine="640"/>
      </w:pPr>
      <w:r>
        <w:rPr>
          <w:rFonts w:hint="eastAsia"/>
        </w:rPr>
        <w:t>促销广告规则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市场名称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当前知名度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当前排名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操作</w:t>
            </w:r>
          </w:p>
        </w:tc>
      </w:tr>
      <w:tr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国内市场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投放</w:t>
            </w:r>
          </w:p>
        </w:tc>
      </w:tr>
      <w:tr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亚洲市场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投放</w:t>
            </w:r>
          </w:p>
        </w:tc>
      </w:tr>
      <w:tr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国际市场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投放</w:t>
            </w:r>
          </w:p>
        </w:tc>
      </w:tr>
    </w:tbl>
    <w:p>
      <w:pPr>
        <w:pStyle w:val="14"/>
        <w:numPr>
          <w:ilvl w:val="0"/>
          <w:numId w:val="12"/>
        </w:numPr>
        <w:ind w:firstLineChars="0"/>
      </w:pPr>
      <w:r>
        <w:rPr>
          <w:rFonts w:hint="eastAsia"/>
        </w:rPr>
        <w:t>促销广告：用于提升企业知名度，其比例为1：1，企业知名度越高，越有机会获得该市场中的订单；</w:t>
      </w:r>
    </w:p>
    <w:p>
      <w:pPr>
        <w:pStyle w:val="14"/>
        <w:numPr>
          <w:ilvl w:val="0"/>
          <w:numId w:val="12"/>
        </w:numPr>
        <w:ind w:firstLineChars="0"/>
      </w:pPr>
      <w:r>
        <w:rPr>
          <w:rFonts w:hint="eastAsia"/>
        </w:rPr>
        <w:t>市场名称：不同市场内的订单不同，促销广告分市场投放；</w:t>
      </w:r>
    </w:p>
    <w:p>
      <w:pPr>
        <w:pStyle w:val="14"/>
        <w:numPr>
          <w:ilvl w:val="0"/>
          <w:numId w:val="12"/>
        </w:numPr>
        <w:ind w:firstLineChars="0"/>
      </w:pPr>
      <w:r>
        <w:rPr>
          <w:rFonts w:hint="eastAsia"/>
        </w:rPr>
        <w:t>当前知名度：为在本市场投放的广告额度，每个市场投放的广告只影响本市场内的</w:t>
      </w:r>
    </w:p>
    <w:p>
      <w:pPr>
        <w:pStyle w:val="14"/>
        <w:numPr>
          <w:ilvl w:val="0"/>
          <w:numId w:val="12"/>
        </w:numPr>
        <w:ind w:firstLineChars="0"/>
      </w:pPr>
      <w:r>
        <w:rPr>
          <w:rFonts w:hint="eastAsia"/>
        </w:rPr>
        <w:t>当前排名：默认为1，随着其他企业投放促销广告当前排名上下浮动，也可通过投放促销广告的方式提高排名，排名第一有优先分得订单权；</w:t>
      </w:r>
    </w:p>
    <w:p>
      <w:pPr>
        <w:pStyle w:val="14"/>
        <w:numPr>
          <w:ilvl w:val="0"/>
          <w:numId w:val="12"/>
        </w:numPr>
        <w:ind w:firstLineChars="0"/>
      </w:pPr>
      <w:r>
        <w:rPr>
          <w:rFonts w:hint="eastAsia"/>
        </w:rPr>
        <w:t>操作：实施投放促销广告的按钮，可在竞单开始前多次投放，总额度依次累计增加；</w:t>
      </w:r>
    </w:p>
    <w:p>
      <w:pPr>
        <w:pStyle w:val="14"/>
        <w:ind w:left="440" w:firstLine="0" w:firstLineChars="0"/>
      </w:pPr>
      <w:r>
        <w:rPr>
          <w:rFonts w:hint="eastAsia"/>
        </w:rPr>
        <w:t>报表影响：现金减少、综合费用增加；</w:t>
      </w:r>
    </w:p>
    <w:p>
      <w:r>
        <w:rPr>
          <w:rFonts w:hint="eastAsia"/>
        </w:rPr>
        <w:t>注：只有拥有市场资质才有机会获得该市场的订单，促销广告有效期为一次竞单，竞单后知名度归零。</w:t>
      </w:r>
    </w:p>
    <w:p>
      <w:pPr>
        <w:pStyle w:val="4"/>
        <w:ind w:firstLine="640"/>
      </w:pPr>
      <w:r>
        <w:rPr>
          <w:rFonts w:hint="eastAsia"/>
        </w:rPr>
        <w:t>竞单规则</w:t>
      </w:r>
    </w:p>
    <w:tbl>
      <w:tblPr>
        <w:tblStyle w:val="11"/>
        <w:tblW w:w="8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01"/>
        <w:gridCol w:w="837"/>
        <w:gridCol w:w="769"/>
        <w:gridCol w:w="659"/>
        <w:gridCol w:w="684"/>
        <w:gridCol w:w="839"/>
        <w:gridCol w:w="840"/>
        <w:gridCol w:w="979"/>
        <w:gridCol w:w="716"/>
        <w:gridCol w:w="685"/>
      </w:tblGrid>
      <w:tr>
        <w:tc>
          <w:tcPr>
            <w:tcW w:w="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订单编号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特性需求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参考价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交货期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账期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ISO要求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操作</w:t>
            </w:r>
          </w:p>
        </w:tc>
      </w:tr>
      <w:tr>
        <w:tc>
          <w:tcPr>
            <w:tcW w:w="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国内市场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T1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4季度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2季度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ISO</w:t>
            </w:r>
            <w:r>
              <w:t>9000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</w:t>
            </w:r>
          </w:p>
        </w:tc>
      </w:tr>
    </w:tbl>
    <w:p>
      <w:pPr>
        <w:pStyle w:val="14"/>
        <w:numPr>
          <w:ilvl w:val="0"/>
          <w:numId w:val="13"/>
        </w:numPr>
        <w:ind w:firstLineChars="0"/>
      </w:pPr>
      <w:r>
        <w:rPr>
          <w:rFonts w:hint="eastAsia"/>
        </w:rPr>
        <w:t>竞单：即参加订货会，教师开启后所有企业一起竞单，根据分单规则获得订单；</w:t>
      </w:r>
    </w:p>
    <w:p>
      <w:pPr>
        <w:pStyle w:val="14"/>
        <w:numPr>
          <w:ilvl w:val="0"/>
          <w:numId w:val="13"/>
        </w:numPr>
        <w:ind w:firstLineChars="0"/>
      </w:pPr>
      <w:r>
        <w:rPr>
          <w:rFonts w:hint="eastAsia"/>
        </w:rPr>
        <w:t>订单编号：每张订单都有个编号，用于区分每张订单；</w:t>
      </w:r>
    </w:p>
    <w:p>
      <w:pPr>
        <w:pStyle w:val="14"/>
        <w:numPr>
          <w:ilvl w:val="0"/>
          <w:numId w:val="13"/>
        </w:numPr>
        <w:ind w:firstLineChars="0"/>
      </w:pPr>
      <w:r>
        <w:rPr>
          <w:rFonts w:hint="eastAsia"/>
        </w:rPr>
        <w:t>市场：表示这张订单属于哪个市场，申报时应当获得这个市场的资质；</w:t>
      </w:r>
    </w:p>
    <w:p>
      <w:pPr>
        <w:pStyle w:val="14"/>
        <w:numPr>
          <w:ilvl w:val="0"/>
          <w:numId w:val="13"/>
        </w:numPr>
        <w:ind w:firstLineChars="0"/>
      </w:pPr>
      <w:r>
        <w:rPr>
          <w:rFonts w:hint="eastAsia"/>
        </w:rPr>
        <w:t>产品：表示这张订单是对哪个产品的需求；</w:t>
      </w:r>
    </w:p>
    <w:p>
      <w:pPr>
        <w:pStyle w:val="14"/>
        <w:numPr>
          <w:ilvl w:val="0"/>
          <w:numId w:val="13"/>
        </w:numPr>
        <w:ind w:firstLineChars="0"/>
      </w:pPr>
      <w:r>
        <w:rPr>
          <w:rFonts w:hint="eastAsia"/>
        </w:rPr>
        <w:t>特性需求：表示这张订单是对哪个特性的需求；</w:t>
      </w:r>
    </w:p>
    <w:p>
      <w:pPr>
        <w:pStyle w:val="14"/>
        <w:numPr>
          <w:ilvl w:val="0"/>
          <w:numId w:val="13"/>
        </w:numPr>
        <w:ind w:firstLineChars="0"/>
      </w:pPr>
      <w:r>
        <w:rPr>
          <w:rFonts w:hint="eastAsia"/>
        </w:rPr>
        <w:t>参考价：本张订单的价格，申报时不得超过此价格；</w:t>
      </w:r>
    </w:p>
    <w:p>
      <w:pPr>
        <w:pStyle w:val="14"/>
        <w:numPr>
          <w:ilvl w:val="0"/>
          <w:numId w:val="13"/>
        </w:numPr>
        <w:ind w:firstLineChars="0"/>
      </w:pPr>
      <w:r>
        <w:rPr>
          <w:rFonts w:hint="eastAsia"/>
        </w:rPr>
        <w:t>数量：本张订单的总价格，申报时不得超过此数量；</w:t>
      </w:r>
    </w:p>
    <w:p>
      <w:pPr>
        <w:pStyle w:val="14"/>
        <w:numPr>
          <w:ilvl w:val="0"/>
          <w:numId w:val="13"/>
        </w:numPr>
        <w:ind w:firstLineChars="0"/>
      </w:pPr>
      <w:r>
        <w:rPr>
          <w:rFonts w:hint="eastAsia"/>
        </w:rPr>
        <w:t>ISO要求：本张订单对ISO资质的要求，如申报本订单应当企业拥有该资质；</w:t>
      </w:r>
    </w:p>
    <w:p>
      <w:pPr>
        <w:pStyle w:val="14"/>
        <w:numPr>
          <w:ilvl w:val="0"/>
          <w:numId w:val="13"/>
        </w:numPr>
        <w:ind w:firstLineChars="0"/>
      </w:pPr>
      <w:r>
        <w:rPr>
          <w:rFonts w:hint="eastAsia"/>
        </w:rPr>
        <w:t>申报数量：为学生主动申报的数量；</w:t>
      </w:r>
    </w:p>
    <w:p>
      <w:pPr>
        <w:pStyle w:val="14"/>
        <w:numPr>
          <w:ilvl w:val="0"/>
          <w:numId w:val="13"/>
        </w:numPr>
        <w:ind w:firstLineChars="0"/>
      </w:pPr>
      <w:r>
        <w:rPr>
          <w:rFonts w:hint="eastAsia"/>
        </w:rPr>
        <w:t>操作：点击申报后填写申报价格合申报数量；</w:t>
      </w:r>
    </w:p>
    <w:p>
      <w:pPr>
        <w:pStyle w:val="14"/>
        <w:numPr>
          <w:ilvl w:val="1"/>
          <w:numId w:val="14"/>
        </w:numPr>
        <w:ind w:firstLineChars="0"/>
      </w:pPr>
      <w:r>
        <w:rPr>
          <w:rFonts w:hint="eastAsia"/>
        </w:rPr>
        <w:t>申报价格不得低于参考价的90%；</w:t>
      </w:r>
    </w:p>
    <w:p>
      <w:pPr>
        <w:pStyle w:val="14"/>
        <w:numPr>
          <w:ilvl w:val="1"/>
          <w:numId w:val="14"/>
        </w:numPr>
        <w:ind w:firstLineChars="0"/>
      </w:pPr>
      <w:r>
        <w:rPr>
          <w:rFonts w:hint="eastAsia"/>
        </w:rPr>
        <w:t>申报数量不得超过订单中的数量；</w:t>
      </w:r>
    </w:p>
    <w:p>
      <w:pPr>
        <w:pStyle w:val="14"/>
        <w:numPr>
          <w:ilvl w:val="0"/>
          <w:numId w:val="13"/>
        </w:numPr>
        <w:ind w:firstLineChars="0"/>
      </w:pPr>
      <w:r>
        <w:rPr>
          <w:rFonts w:hint="eastAsia"/>
        </w:rPr>
        <w:t>以企业为单位进行订单申报，可同时对所有市场、产品的订单申报，当多次对同一张订单申报时，系统只接受最新一次申报的数量合价格，若在申报时填写0，则为取消该市场申报的订单；</w:t>
      </w:r>
    </w:p>
    <w:p>
      <w:pPr>
        <w:pStyle w:val="14"/>
        <w:numPr>
          <w:ilvl w:val="0"/>
          <w:numId w:val="13"/>
        </w:numPr>
        <w:ind w:firstLineChars="0"/>
      </w:pPr>
      <w:r>
        <w:rPr>
          <w:rFonts w:hint="eastAsia"/>
        </w:rPr>
        <w:t>订单分配规则：</w:t>
      </w:r>
    </w:p>
    <w:p>
      <w:pPr>
        <w:ind w:firstLine="420"/>
      </w:pPr>
      <w:r>
        <w:rPr>
          <w:rFonts w:hint="eastAsia"/>
        </w:rPr>
        <w:t>1）申报分组</w:t>
      </w:r>
    </w:p>
    <w:p>
      <w:pPr>
        <w:pStyle w:val="14"/>
        <w:numPr>
          <w:ilvl w:val="2"/>
          <w:numId w:val="15"/>
        </w:numPr>
        <w:ind w:left="1259" w:hanging="420" w:firstLineChars="0"/>
      </w:pPr>
      <w:r>
        <w:rPr>
          <w:rFonts w:hint="eastAsia"/>
        </w:rPr>
        <w:t>并非企业申报即入围，入围需要条件；</w:t>
      </w:r>
    </w:p>
    <w:p>
      <w:pPr>
        <w:pStyle w:val="14"/>
        <w:numPr>
          <w:ilvl w:val="2"/>
          <w:numId w:val="15"/>
        </w:numPr>
        <w:ind w:left="1259" w:hanging="420" w:firstLineChars="0"/>
      </w:pPr>
      <w:r>
        <w:rPr>
          <w:rFonts w:hint="eastAsia"/>
        </w:rPr>
        <w:t>入围有三个条件：企业有订单中市场资质；企业有订单中ISO资质；企业报价未超过参考价；</w:t>
      </w:r>
      <w:r>
        <w:t xml:space="preserve"> </w:t>
      </w:r>
    </w:p>
    <w:p>
      <w:pPr>
        <w:pStyle w:val="14"/>
        <w:numPr>
          <w:ilvl w:val="2"/>
          <w:numId w:val="15"/>
        </w:numPr>
        <w:ind w:left="1259" w:hanging="420" w:firstLineChars="0"/>
      </w:pPr>
      <w:r>
        <w:rPr>
          <w:rFonts w:hint="eastAsia"/>
        </w:rPr>
        <w:t>每个订单生成入围列表。</w:t>
      </w:r>
    </w:p>
    <w:p>
      <w:pPr>
        <w:ind w:firstLine="420"/>
      </w:pPr>
      <w:r>
        <w:rPr>
          <w:rFonts w:hint="eastAsia"/>
        </w:rPr>
        <w:t>2）标的分配</w:t>
      </w:r>
    </w:p>
    <w:p>
      <w:pPr>
        <w:pStyle w:val="14"/>
        <w:numPr>
          <w:ilvl w:val="0"/>
          <w:numId w:val="16"/>
        </w:numPr>
        <w:ind w:left="1259" w:hanging="420" w:firstLineChars="0"/>
      </w:pPr>
      <w:r>
        <w:rPr>
          <w:rFonts w:hint="eastAsia"/>
        </w:rPr>
        <w:t>根据公式Y</w:t>
      </w:r>
      <w:r>
        <w:t>=</w:t>
      </w:r>
      <w:r>
        <w:rPr>
          <w:rFonts w:hint="eastAsia"/>
        </w:rPr>
        <w:t>【知名度（即等同于广告费）】+【市场占有率（初始值为1）*商誉值*（参考价-报价）】+【</w:t>
      </w:r>
      <w:r>
        <w:t>1000*</w:t>
      </w:r>
      <w:r>
        <w:rPr>
          <w:rFonts w:hint="eastAsia"/>
        </w:rPr>
        <w:t>特性值（即生产管理特性研发值）】，算出各队伍得分；</w:t>
      </w:r>
      <w:r>
        <w:t xml:space="preserve"> </w:t>
      </w:r>
    </w:p>
    <w:p>
      <w:pPr>
        <w:pStyle w:val="14"/>
        <w:numPr>
          <w:ilvl w:val="0"/>
          <w:numId w:val="16"/>
        </w:numPr>
        <w:ind w:left="1259" w:hanging="420" w:firstLineChars="0"/>
      </w:pPr>
      <w:r>
        <w:rPr>
          <w:rFonts w:hint="eastAsia"/>
        </w:rPr>
        <w:t>得分最高的队伍，可以获得所申报的全部数量；</w:t>
      </w:r>
    </w:p>
    <w:p>
      <w:pPr>
        <w:pStyle w:val="14"/>
        <w:numPr>
          <w:ilvl w:val="0"/>
          <w:numId w:val="16"/>
        </w:numPr>
        <w:ind w:left="1259" w:hanging="420" w:firstLineChars="0"/>
      </w:pPr>
      <w:r>
        <w:rPr>
          <w:rFonts w:hint="eastAsia"/>
        </w:rPr>
        <w:t>按照排名顺次分配，直到数量不足；</w:t>
      </w:r>
    </w:p>
    <w:p>
      <w:pPr>
        <w:pStyle w:val="14"/>
        <w:numPr>
          <w:ilvl w:val="0"/>
          <w:numId w:val="16"/>
        </w:numPr>
        <w:ind w:left="1259" w:hanging="420" w:firstLineChars="0"/>
      </w:pPr>
      <w:r>
        <w:rPr>
          <w:rFonts w:hint="eastAsia"/>
        </w:rPr>
        <w:t>当所剩数量不足分配时，只分配剩余数量；</w:t>
      </w:r>
    </w:p>
    <w:p>
      <w:pPr>
        <w:pStyle w:val="14"/>
        <w:numPr>
          <w:ilvl w:val="0"/>
          <w:numId w:val="16"/>
        </w:numPr>
        <w:ind w:left="1259" w:hanging="420" w:firstLineChars="0"/>
      </w:pPr>
      <w:r>
        <w:rPr>
          <w:rFonts w:hint="eastAsia"/>
        </w:rPr>
        <w:t>若N组分数相同时，分配顺位相同，当剩余数量A不满足其申报数量时：抽取其中最小的申报数量M，每队分配M数量，若A还小于NM，则每队分配A</w:t>
      </w:r>
      <w:r>
        <w:t>/</w:t>
      </w:r>
      <w:r>
        <w:rPr>
          <w:rFonts w:hint="eastAsia"/>
        </w:rPr>
        <w:t>N（向下取整）的订单。</w:t>
      </w:r>
    </w:p>
    <w:p>
      <w:pPr>
        <w:pStyle w:val="4"/>
        <w:ind w:firstLine="640"/>
      </w:pPr>
      <w:r>
        <w:rPr>
          <w:rFonts w:hint="eastAsia"/>
        </w:rPr>
        <w:t>销售订单交付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53"/>
        <w:gridCol w:w="753"/>
        <w:gridCol w:w="753"/>
        <w:gridCol w:w="846"/>
        <w:gridCol w:w="755"/>
        <w:gridCol w:w="755"/>
        <w:gridCol w:w="755"/>
        <w:gridCol w:w="755"/>
        <w:gridCol w:w="755"/>
        <w:gridCol w:w="755"/>
      </w:tblGrid>
      <w:tr>
        <w:tc>
          <w:tcPr>
            <w:tcW w:w="7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订单编号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特性需求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总价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交货期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账期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认证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成本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操作</w:t>
            </w:r>
          </w:p>
        </w:tc>
      </w:tr>
      <w:tr>
        <w:tc>
          <w:tcPr>
            <w:tcW w:w="7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本地市场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T1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162000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2季度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1季度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交货</w:t>
            </w:r>
          </w:p>
        </w:tc>
      </w:tr>
    </w:tbl>
    <w:p>
      <w:pPr>
        <w:pStyle w:val="14"/>
        <w:numPr>
          <w:ilvl w:val="0"/>
          <w:numId w:val="17"/>
        </w:numPr>
        <w:ind w:firstLineChars="0"/>
      </w:pPr>
      <w:r>
        <w:rPr>
          <w:rFonts w:hint="eastAsia"/>
        </w:rPr>
        <w:t>销售订单为企业在【竞单】中申请，并完成分配后，企业所获取的订单；</w:t>
      </w:r>
    </w:p>
    <w:p>
      <w:pPr>
        <w:pStyle w:val="14"/>
        <w:numPr>
          <w:ilvl w:val="0"/>
          <w:numId w:val="17"/>
        </w:numPr>
        <w:ind w:firstLineChars="0"/>
      </w:pPr>
      <w:r>
        <w:rPr>
          <w:rFonts w:hint="eastAsia"/>
        </w:rPr>
        <w:t>市场：表示这张订单属于哪个市场的订单；</w:t>
      </w:r>
    </w:p>
    <w:p>
      <w:pPr>
        <w:pStyle w:val="14"/>
        <w:numPr>
          <w:ilvl w:val="0"/>
          <w:numId w:val="17"/>
        </w:numPr>
        <w:ind w:firstLineChars="0"/>
      </w:pPr>
      <w:r>
        <w:rPr>
          <w:rFonts w:hint="eastAsia"/>
        </w:rPr>
        <w:t>产品：表示这张订单是对哪个产品的需求；</w:t>
      </w:r>
    </w:p>
    <w:p>
      <w:pPr>
        <w:pStyle w:val="14"/>
        <w:numPr>
          <w:ilvl w:val="0"/>
          <w:numId w:val="17"/>
        </w:numPr>
        <w:ind w:firstLineChars="0"/>
      </w:pPr>
      <w:r>
        <w:rPr>
          <w:rFonts w:hint="eastAsia"/>
        </w:rPr>
        <w:t>特性需求：表示这张订单是对哪个特性的需求；</w:t>
      </w:r>
    </w:p>
    <w:p>
      <w:pPr>
        <w:pStyle w:val="14"/>
        <w:numPr>
          <w:ilvl w:val="0"/>
          <w:numId w:val="17"/>
        </w:numPr>
        <w:ind w:firstLineChars="0"/>
      </w:pPr>
      <w:r>
        <w:rPr>
          <w:rFonts w:hint="eastAsia"/>
        </w:rPr>
        <w:t>总价：表示这张订单的总价值，</w:t>
      </w:r>
    </w:p>
    <w:p>
      <w:pPr>
        <w:pStyle w:val="14"/>
        <w:numPr>
          <w:ilvl w:val="0"/>
          <w:numId w:val="17"/>
        </w:numPr>
        <w:ind w:firstLineChars="0"/>
      </w:pPr>
      <w:r>
        <w:rPr>
          <w:rFonts w:hint="eastAsia"/>
        </w:rPr>
        <w:t>数量：表示这张订单的交货数量，不可拆分交货；</w:t>
      </w:r>
    </w:p>
    <w:p>
      <w:pPr>
        <w:pStyle w:val="14"/>
        <w:numPr>
          <w:ilvl w:val="0"/>
          <w:numId w:val="17"/>
        </w:numPr>
        <w:ind w:firstLineChars="0"/>
      </w:pPr>
      <w:r>
        <w:rPr>
          <w:rFonts w:hint="eastAsia"/>
        </w:rPr>
        <w:t>交货期：表示订单的最晚交货季度，可提前交货不可延后，如超过本季度则视为违约；如1年2季度获得的交货期为2的订单，则必须在1年2季度交货，否则视为违约；</w:t>
      </w:r>
    </w:p>
    <w:p>
      <w:pPr>
        <w:pStyle w:val="14"/>
        <w:numPr>
          <w:ilvl w:val="0"/>
          <w:numId w:val="17"/>
        </w:numPr>
        <w:ind w:firstLineChars="0"/>
      </w:pPr>
      <w:r>
        <w:rPr>
          <w:rFonts w:hint="eastAsia"/>
        </w:rPr>
        <w:t>账期：表示交货后需要经营这个季度后，企业能够收到这笔应收款；</w:t>
      </w:r>
    </w:p>
    <w:p>
      <w:pPr>
        <w:pStyle w:val="14"/>
        <w:numPr>
          <w:ilvl w:val="0"/>
          <w:numId w:val="17"/>
        </w:numPr>
        <w:ind w:firstLineChars="0"/>
      </w:pPr>
      <w:r>
        <w:rPr>
          <w:rFonts w:hint="eastAsia"/>
        </w:rPr>
        <w:t>认证：表示这张订单对ISO资质的需求；</w:t>
      </w:r>
    </w:p>
    <w:p>
      <w:pPr>
        <w:pStyle w:val="14"/>
        <w:numPr>
          <w:ilvl w:val="0"/>
          <w:numId w:val="17"/>
        </w:numPr>
        <w:ind w:firstLineChars="0"/>
      </w:pPr>
      <w:r>
        <w:rPr>
          <w:rFonts w:hint="eastAsia"/>
        </w:rPr>
        <w:t>成本：订单交货前成本为0，交货后显示交货的产品成本；</w:t>
      </w:r>
    </w:p>
    <w:p>
      <w:pPr>
        <w:pStyle w:val="14"/>
        <w:numPr>
          <w:ilvl w:val="0"/>
          <w:numId w:val="17"/>
        </w:numPr>
        <w:ind w:firstLineChars="0"/>
      </w:pPr>
      <w:r>
        <w:rPr>
          <w:rFonts w:hint="eastAsia"/>
        </w:rPr>
        <w:t>操作：交货按钮，需严格按照订单中的产品、特性、数量进行交货，无法拆分交货；</w:t>
      </w:r>
    </w:p>
    <w:p>
      <w:pPr>
        <w:pStyle w:val="14"/>
        <w:ind w:left="440" w:firstLine="0" w:firstLineChars="0"/>
      </w:pPr>
      <w:r>
        <w:rPr>
          <w:rFonts w:hint="eastAsia"/>
        </w:rPr>
        <w:t>报表影响：产品成本减少、销售收入增加、直接成本增加。</w:t>
      </w:r>
    </w:p>
    <w:p>
      <w:pPr>
        <w:pStyle w:val="3"/>
      </w:pPr>
      <w:r>
        <w:rPr>
          <w:rFonts w:hint="eastAsia"/>
        </w:rPr>
        <w:t>运营总监相关技术规则</w:t>
      </w:r>
    </w:p>
    <w:p>
      <w:pPr>
        <w:pStyle w:val="4"/>
        <w:ind w:firstLine="640"/>
      </w:pPr>
      <w:r>
        <w:rPr>
          <w:rFonts w:hint="eastAsia"/>
        </w:rPr>
        <w:t>设备相关规则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线型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安装时间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购买价格（元）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生产时间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基础产量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转产时间</w:t>
            </w:r>
          </w:p>
        </w:tc>
      </w:tr>
      <w:tr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传统线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自动线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智能线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250000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/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44"/>
        <w:gridCol w:w="1270"/>
        <w:gridCol w:w="1163"/>
        <w:gridCol w:w="1164"/>
        <w:gridCol w:w="1082"/>
        <w:gridCol w:w="1130"/>
      </w:tblGrid>
      <w:tr>
        <w:tc>
          <w:tcPr>
            <w:tcW w:w="12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转产价格（元）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残值（元）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维修费用（元）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手工工人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高级技工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碳排放量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折旧年限</w:t>
            </w:r>
          </w:p>
        </w:tc>
      </w:tr>
      <w:tr>
        <w:tc>
          <w:tcPr>
            <w:tcW w:w="12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20000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100000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c>
          <w:tcPr>
            <w:tcW w:w="12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20000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20000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c>
          <w:tcPr>
            <w:tcW w:w="12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30000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30000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>
      <w:pPr>
        <w:pStyle w:val="14"/>
        <w:numPr>
          <w:ilvl w:val="0"/>
          <w:numId w:val="18"/>
        </w:numPr>
        <w:ind w:firstLineChars="0"/>
      </w:pPr>
      <w:r>
        <w:rPr>
          <w:rFonts w:hint="eastAsia"/>
        </w:rPr>
        <w:t>设备相关规则为企业购买设备时的规则，描述设备的安装与使用情况；</w:t>
      </w:r>
    </w:p>
    <w:p>
      <w:pPr>
        <w:pStyle w:val="14"/>
        <w:numPr>
          <w:ilvl w:val="0"/>
          <w:numId w:val="18"/>
        </w:numPr>
        <w:ind w:firstLineChars="0"/>
      </w:pPr>
      <w:r>
        <w:rPr>
          <w:rFonts w:hint="eastAsia"/>
        </w:rPr>
        <w:t>安装时间：表示安装产线需要消耗的时间，购买产线后需经过安装时间才能使用产线；，（如</w:t>
      </w:r>
      <w:r>
        <w:t>1年1季购买安装全自动线，1年2季即安装完成</w:t>
      </w:r>
      <w:r>
        <w:rPr>
          <w:rFonts w:hint="eastAsia"/>
        </w:rPr>
        <w:t>可以</w:t>
      </w:r>
      <w:r>
        <w:t>使用</w:t>
      </w:r>
      <w:r>
        <w:rPr>
          <w:rFonts w:hint="eastAsia"/>
        </w:rPr>
        <w:t>）</w:t>
      </w:r>
    </w:p>
    <w:p>
      <w:pPr>
        <w:pStyle w:val="14"/>
        <w:numPr>
          <w:ilvl w:val="0"/>
          <w:numId w:val="18"/>
        </w:numPr>
        <w:ind w:firstLineChars="0"/>
      </w:pPr>
      <w:r>
        <w:rPr>
          <w:rFonts w:hint="eastAsia"/>
        </w:rPr>
        <w:t>购买价格（元）：购买生产线的价格，为一次性价格，期间无需追加；</w:t>
      </w:r>
    </w:p>
    <w:p>
      <w:pPr>
        <w:pStyle w:val="14"/>
        <w:numPr>
          <w:ilvl w:val="0"/>
          <w:numId w:val="18"/>
        </w:numPr>
        <w:ind w:firstLineChars="0"/>
      </w:pPr>
      <w:r>
        <w:rPr>
          <w:rFonts w:hint="eastAsia"/>
        </w:rPr>
        <w:t>生产时间：产线生产需要耗费的时间，自产线开产起，经过生产时间产品下线入库；</w:t>
      </w:r>
    </w:p>
    <w:p>
      <w:pPr>
        <w:pStyle w:val="14"/>
        <w:numPr>
          <w:ilvl w:val="0"/>
          <w:numId w:val="18"/>
        </w:numPr>
        <w:ind w:firstLineChars="0"/>
      </w:pPr>
      <w:r>
        <w:rPr>
          <w:rFonts w:hint="eastAsia"/>
        </w:rPr>
        <w:t>基础产量：生产线的基础产量，为计算实际产量的基数；</w:t>
      </w:r>
    </w:p>
    <w:p>
      <w:pPr>
        <w:pStyle w:val="14"/>
        <w:numPr>
          <w:ilvl w:val="0"/>
          <w:numId w:val="18"/>
        </w:numPr>
        <w:ind w:firstLineChars="0"/>
      </w:pPr>
      <w:r>
        <w:rPr>
          <w:rFonts w:hint="eastAsia"/>
        </w:rPr>
        <w:t>转产时间：生产线由一种产品转为另一种产品需要花费的时间，只能在停产状态下进行转产；</w:t>
      </w:r>
    </w:p>
    <w:p>
      <w:pPr>
        <w:pStyle w:val="14"/>
        <w:numPr>
          <w:ilvl w:val="0"/>
          <w:numId w:val="18"/>
        </w:numPr>
        <w:ind w:firstLineChars="0"/>
      </w:pPr>
      <w:r>
        <w:rPr>
          <w:rFonts w:hint="eastAsia"/>
        </w:rPr>
        <w:t>转产价格：生产线转产时需要花费的资金，为一次性费用；</w:t>
      </w:r>
    </w:p>
    <w:p>
      <w:pPr>
        <w:pStyle w:val="14"/>
        <w:numPr>
          <w:ilvl w:val="0"/>
          <w:numId w:val="18"/>
        </w:numPr>
        <w:ind w:firstLineChars="0"/>
      </w:pPr>
      <w:r>
        <w:rPr>
          <w:rFonts w:hint="eastAsia"/>
        </w:rPr>
        <w:t>残值：产线折旧到此价值时不再折旧，且出售时能够获得等于残值的现金；</w:t>
      </w:r>
    </w:p>
    <w:p>
      <w:pPr>
        <w:pStyle w:val="14"/>
        <w:numPr>
          <w:ilvl w:val="0"/>
          <w:numId w:val="18"/>
        </w:numPr>
        <w:ind w:firstLineChars="0"/>
      </w:pPr>
      <w:r>
        <w:rPr>
          <w:rFonts w:hint="eastAsia"/>
        </w:rPr>
        <w:t>维修费用：产线建成满一年开始维修，</w:t>
      </w:r>
      <w:r>
        <w:t>1年1季度建成，2年1季度缴纳维修费，每年缴纳一次</w:t>
      </w:r>
      <w:r>
        <w:rPr>
          <w:rFonts w:hint="eastAsia"/>
        </w:rPr>
        <w:t>（1年4季度跳2年1季度时扣除）；</w:t>
      </w:r>
    </w:p>
    <w:p>
      <w:pPr>
        <w:pStyle w:val="14"/>
        <w:numPr>
          <w:ilvl w:val="0"/>
          <w:numId w:val="18"/>
        </w:numPr>
        <w:ind w:firstLineChars="0"/>
      </w:pPr>
      <w:r>
        <w:rPr>
          <w:rFonts w:hint="eastAsia"/>
        </w:rPr>
        <w:t>手工工人、高级技工：使用生产线时，需要配置手工工人和高级技工的数量；</w:t>
      </w:r>
    </w:p>
    <w:p>
      <w:pPr>
        <w:pStyle w:val="14"/>
        <w:numPr>
          <w:ilvl w:val="0"/>
          <w:numId w:val="18"/>
        </w:numPr>
        <w:ind w:firstLineChars="0"/>
      </w:pPr>
      <w:r>
        <w:rPr>
          <w:rFonts w:hint="eastAsia"/>
        </w:rPr>
        <w:t>碳排放量：使用产线生产一次产生的碳排放量；</w:t>
      </w:r>
    </w:p>
    <w:p>
      <w:pPr>
        <w:pStyle w:val="14"/>
        <w:numPr>
          <w:ilvl w:val="0"/>
          <w:numId w:val="18"/>
        </w:numPr>
        <w:ind w:firstLineChars="0"/>
      </w:pPr>
      <w:r>
        <w:rPr>
          <w:rFonts w:hint="eastAsia"/>
        </w:rPr>
        <w:t>折旧年限：为生产线需要折旧的年限。生产线产线建成满一年开始折旧，</w:t>
      </w:r>
      <w:r>
        <w:t>1年1季度建成2年1季度计提折旧，折旧=（产线净值-残值）/折旧年限，每年计提折旧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18"/>
        </w:numPr>
        <w:ind w:firstLineChars="0"/>
      </w:pPr>
      <w:r>
        <w:rPr>
          <w:rFonts w:hint="eastAsia"/>
        </w:rPr>
        <w:t>开产：需拥有产品资质、充足的原材料、停产状态、配置好工人、BOM更新完成、现金充足才能开产成功；</w:t>
      </w:r>
    </w:p>
    <w:p>
      <w:pPr>
        <w:pStyle w:val="14"/>
        <w:numPr>
          <w:ilvl w:val="2"/>
          <w:numId w:val="13"/>
        </w:numPr>
        <w:ind w:firstLineChars="0"/>
      </w:pPr>
      <w:r>
        <w:rPr>
          <w:rFonts w:hint="eastAsia"/>
        </w:rPr>
        <w:t>开产时支付计件工资和开产费；</w:t>
      </w:r>
    </w:p>
    <w:p>
      <w:pPr>
        <w:pStyle w:val="14"/>
        <w:numPr>
          <w:ilvl w:val="2"/>
          <w:numId w:val="13"/>
        </w:numPr>
        <w:ind w:firstLineChars="0"/>
      </w:pPr>
      <w:r>
        <w:t xml:space="preserve"> </w:t>
      </w:r>
      <w:r>
        <w:rPr>
          <w:rFonts w:hint="eastAsia"/>
        </w:rPr>
        <w:t>计件工资</w:t>
      </w:r>
      <w:r>
        <w:t>=实际产量*（手工工人计件工资*手工工人数量+高级技工计件工资*高级技工数量）；</w:t>
      </w:r>
    </w:p>
    <w:p>
      <w:pPr>
        <w:pStyle w:val="14"/>
        <w:numPr>
          <w:ilvl w:val="2"/>
          <w:numId w:val="13"/>
        </w:numPr>
        <w:ind w:firstLineChars="0"/>
      </w:pPr>
      <w:r>
        <w:t>在制品成本=【原材料</w:t>
      </w:r>
      <w:r>
        <w:rPr>
          <w:rFonts w:hint="eastAsia"/>
        </w:rPr>
        <w:t>成本</w:t>
      </w:r>
      <w:r>
        <w:t>+工人月薪*生产周期（月）+计件工资+开产费】（如</w:t>
      </w:r>
      <w:r>
        <w:rPr>
          <w:rFonts w:hint="eastAsia"/>
        </w:rPr>
        <w:t>传统</w:t>
      </w:r>
      <w:r>
        <w:t>线的生产周期为2，则应当按6个月计算</w:t>
      </w:r>
      <w:r>
        <w:rPr>
          <w:rFonts w:hint="eastAsia"/>
        </w:rPr>
        <w:t>）；</w:t>
      </w:r>
    </w:p>
    <w:p>
      <w:pPr>
        <w:pStyle w:val="14"/>
        <w:numPr>
          <w:ilvl w:val="2"/>
          <w:numId w:val="13"/>
        </w:numPr>
        <w:ind w:firstLineChars="0"/>
      </w:pPr>
      <w:r>
        <w:rPr>
          <w:rFonts w:hint="eastAsia"/>
        </w:rPr>
        <w:t>开产费从产品规则表中查看，规则中为单件产品花费的开产费。</w:t>
      </w:r>
    </w:p>
    <w:p>
      <w:r>
        <w:rPr>
          <w:rFonts w:hint="eastAsia"/>
        </w:rPr>
        <w:t>注：关于产线操作产生的报表影响如下：</w:t>
      </w:r>
    </w:p>
    <w:p>
      <w:pPr>
        <w:pStyle w:val="14"/>
        <w:numPr>
          <w:ilvl w:val="0"/>
          <w:numId w:val="19"/>
        </w:numPr>
        <w:ind w:firstLineChars="0"/>
      </w:pPr>
      <w:r>
        <w:rPr>
          <w:rFonts w:hint="eastAsia"/>
        </w:rPr>
        <w:t>购买时，现金减少、土地与设备或再建工程增加；</w:t>
      </w:r>
    </w:p>
    <w:p>
      <w:pPr>
        <w:pStyle w:val="14"/>
        <w:numPr>
          <w:ilvl w:val="0"/>
          <w:numId w:val="19"/>
        </w:numPr>
        <w:ind w:firstLineChars="0"/>
      </w:pPr>
      <w:r>
        <w:rPr>
          <w:rFonts w:hint="eastAsia"/>
        </w:rPr>
        <w:t>开产时，现金减少、原材料减少、其他应付款增加、在制品增加；</w:t>
      </w:r>
    </w:p>
    <w:p>
      <w:pPr>
        <w:pStyle w:val="14"/>
        <w:numPr>
          <w:ilvl w:val="0"/>
          <w:numId w:val="19"/>
        </w:numPr>
        <w:ind w:firstLineChars="0"/>
      </w:pPr>
      <w:r>
        <w:rPr>
          <w:rFonts w:hint="eastAsia"/>
        </w:rPr>
        <w:t>转产时，现金减少、综合费用增加；</w:t>
      </w:r>
    </w:p>
    <w:p>
      <w:pPr>
        <w:pStyle w:val="14"/>
        <w:numPr>
          <w:ilvl w:val="0"/>
          <w:numId w:val="19"/>
        </w:numPr>
        <w:ind w:firstLineChars="0"/>
      </w:pPr>
      <w:r>
        <w:rPr>
          <w:rFonts w:hint="eastAsia"/>
        </w:rPr>
        <w:t>拆除时，现金增加、固定资产减少、营业外支出增加；</w:t>
      </w:r>
    </w:p>
    <w:p>
      <w:pPr>
        <w:pStyle w:val="14"/>
        <w:numPr>
          <w:ilvl w:val="0"/>
          <w:numId w:val="19"/>
        </w:numPr>
        <w:ind w:firstLineChars="0"/>
      </w:pPr>
      <w:r>
        <w:rPr>
          <w:rFonts w:hint="eastAsia"/>
        </w:rPr>
        <w:t>缴纳维修费时，现金减少、维修费增加；</w:t>
      </w:r>
    </w:p>
    <w:p>
      <w:pPr>
        <w:pStyle w:val="14"/>
        <w:numPr>
          <w:ilvl w:val="0"/>
          <w:numId w:val="19"/>
        </w:numPr>
        <w:ind w:firstLineChars="0"/>
      </w:pPr>
      <w:r>
        <w:rPr>
          <w:rFonts w:hint="eastAsia"/>
        </w:rPr>
        <w:t>产线折旧时，土地和设备减少、折旧增加；</w:t>
      </w:r>
    </w:p>
    <w:p>
      <w:pPr>
        <w:pStyle w:val="4"/>
        <w:ind w:firstLine="640"/>
      </w:pPr>
      <w:r>
        <w:rPr>
          <w:rFonts w:hint="eastAsia"/>
        </w:rPr>
        <w:t>人工管理规则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>
        <w:tc>
          <w:tcPr>
            <w:tcW w:w="8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线型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基础产量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状态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产品标识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班次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手工工人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高级技工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实际产量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操作</w:t>
            </w:r>
          </w:p>
        </w:tc>
      </w:tr>
      <w:tr>
        <w:tc>
          <w:tcPr>
            <w:tcW w:w="8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智能线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2年1季度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停产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</w:p>
        </w:tc>
        <w:tc>
          <w:tcPr>
            <w:tcW w:w="830" w:type="dxa"/>
            <w:vAlign w:val="center"/>
          </w:tcPr>
          <w:p>
            <w:pPr>
              <w:jc w:val="center"/>
            </w:pPr>
          </w:p>
        </w:tc>
        <w:tc>
          <w:tcPr>
            <w:tcW w:w="830" w:type="dxa"/>
            <w:vAlign w:val="center"/>
          </w:tcPr>
          <w:p>
            <w:pPr>
              <w:jc w:val="center"/>
            </w:pP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保存</w:t>
            </w:r>
          </w:p>
        </w:tc>
      </w:tr>
    </w:tbl>
    <w:p>
      <w:pPr>
        <w:pStyle w:val="14"/>
        <w:numPr>
          <w:ilvl w:val="0"/>
          <w:numId w:val="20"/>
        </w:numPr>
        <w:ind w:firstLineChars="0"/>
      </w:pPr>
      <w:r>
        <w:rPr>
          <w:rFonts w:hint="eastAsia"/>
        </w:rPr>
        <w:t>每次生产时，需先进行工人配置，参照规则在对应的产线配置工人和班次；</w:t>
      </w:r>
    </w:p>
    <w:p>
      <w:pPr>
        <w:pStyle w:val="14"/>
        <w:numPr>
          <w:ilvl w:val="0"/>
          <w:numId w:val="20"/>
        </w:numPr>
        <w:ind w:firstLineChars="0"/>
      </w:pPr>
      <w:r>
        <w:rPr>
          <w:rFonts w:hint="eastAsia"/>
        </w:rPr>
        <w:t>状态：分停产、开产和转产，只有停产状态下才能配置班次和工人；</w:t>
      </w:r>
    </w:p>
    <w:p>
      <w:pPr>
        <w:pStyle w:val="14"/>
        <w:numPr>
          <w:ilvl w:val="0"/>
          <w:numId w:val="20"/>
        </w:numPr>
        <w:ind w:firstLineChars="0"/>
      </w:pPr>
      <w:r>
        <w:rPr>
          <w:rFonts w:hint="eastAsia"/>
        </w:rPr>
        <w:t>班次：选择工人生产班次；</w:t>
      </w:r>
    </w:p>
    <w:p>
      <w:pPr>
        <w:pStyle w:val="14"/>
        <w:numPr>
          <w:ilvl w:val="0"/>
          <w:numId w:val="20"/>
        </w:numPr>
        <w:ind w:firstLineChars="0"/>
      </w:pPr>
      <w:r>
        <w:rPr>
          <w:rFonts w:hint="eastAsia"/>
        </w:rPr>
        <w:t>手工工人、高级技工：选择与产线规则要求相等的工人数量；</w:t>
      </w:r>
    </w:p>
    <w:p>
      <w:pPr>
        <w:pStyle w:val="14"/>
        <w:numPr>
          <w:ilvl w:val="0"/>
          <w:numId w:val="20"/>
        </w:numPr>
        <w:ind w:firstLineChars="0"/>
      </w:pPr>
      <w:r>
        <w:rPr>
          <w:rFonts w:hint="eastAsia"/>
        </w:rPr>
        <w:t>实际产量：按规则要求配置的工人数量和种类，一致时点击保存则出现实际产量，与规则要求不符则实际产量为</w:t>
      </w:r>
      <w:r>
        <w:t>0</w:t>
      </w:r>
      <w:r>
        <w:rPr>
          <w:rFonts w:hint="eastAsia"/>
        </w:rPr>
        <w:t>；</w:t>
      </w:r>
    </w:p>
    <w:p>
      <w:pPr>
        <w:pStyle w:val="14"/>
        <w:ind w:left="420" w:firstLine="0" w:firstLineChars="0"/>
      </w:pPr>
      <w:r>
        <w:rPr>
          <w:rFonts w:hint="eastAsia"/>
        </w:rPr>
        <w:t>实际产量=基础产能*（1+手工工人效率/4+高级技工效率）*班次加成（如出现小数向下取整）；</w:t>
      </w:r>
    </w:p>
    <w:p>
      <w:pPr>
        <w:pStyle w:val="14"/>
        <w:numPr>
          <w:ilvl w:val="0"/>
          <w:numId w:val="20"/>
        </w:numPr>
        <w:ind w:firstLineChars="0"/>
      </w:pPr>
      <w:r>
        <w:rPr>
          <w:rFonts w:hint="eastAsia"/>
        </w:rPr>
        <w:t>操作：班次和工人配置成功后，点击保存；</w:t>
      </w:r>
    </w:p>
    <w:p>
      <w:pPr>
        <w:pStyle w:val="14"/>
        <w:numPr>
          <w:ilvl w:val="0"/>
          <w:numId w:val="20"/>
        </w:numPr>
        <w:ind w:firstLineChars="0"/>
      </w:pPr>
      <w:r>
        <w:rPr>
          <w:rFonts w:hint="eastAsia"/>
        </w:rPr>
        <w:t>招聘需求填报：填写需要招聘的工人种类和数量，保存后生成一条数据传送到人力资源总监页面。</w:t>
      </w:r>
    </w:p>
    <w:p>
      <w:pPr>
        <w:pStyle w:val="4"/>
        <w:ind w:firstLine="640"/>
      </w:pPr>
      <w:r>
        <w:rPr>
          <w:rFonts w:hint="eastAsia"/>
        </w:rPr>
        <w:t>库存相关规则</w:t>
      </w:r>
    </w:p>
    <w:tbl>
      <w:tblPr>
        <w:tblStyle w:val="11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897"/>
        <w:gridCol w:w="1076"/>
        <w:gridCol w:w="2312"/>
        <w:gridCol w:w="1618"/>
      </w:tblGrid>
      <w:tr>
        <w:trPr>
          <w:trHeight w:val="981" w:hRule="atLeast"/>
        </w:trPr>
        <w:tc>
          <w:tcPr>
            <w:tcW w:w="14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基础价格（元）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送货周期（季）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账期（季）</w:t>
            </w:r>
          </w:p>
        </w:tc>
      </w:tr>
      <w:tr>
        <w:trPr>
          <w:trHeight w:val="495" w:hRule="atLeast"/>
        </w:trPr>
        <w:tc>
          <w:tcPr>
            <w:tcW w:w="14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R1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t>50000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4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R2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t>50000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4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R3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t>50000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4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R4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t>50000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>
      <w:pPr>
        <w:pStyle w:val="14"/>
        <w:numPr>
          <w:ilvl w:val="0"/>
          <w:numId w:val="21"/>
        </w:numPr>
        <w:ind w:firstLineChars="0"/>
      </w:pPr>
      <w:r>
        <w:rPr>
          <w:rFonts w:hint="eastAsia"/>
        </w:rPr>
        <w:t>库存管理分为原料订单、原料库存、产品库存三模块；</w:t>
      </w:r>
    </w:p>
    <w:p>
      <w:pPr>
        <w:pStyle w:val="14"/>
        <w:numPr>
          <w:ilvl w:val="0"/>
          <w:numId w:val="21"/>
        </w:numPr>
        <w:ind w:firstLineChars="0"/>
      </w:pPr>
      <w:r>
        <w:rPr>
          <w:rFonts w:hint="eastAsia"/>
        </w:rPr>
        <w:t>基础价格（元）：为购买单件材料需要支付的价格；</w:t>
      </w:r>
    </w:p>
    <w:p>
      <w:pPr>
        <w:pStyle w:val="14"/>
        <w:numPr>
          <w:ilvl w:val="0"/>
          <w:numId w:val="21"/>
        </w:numPr>
        <w:ind w:firstLineChars="0"/>
      </w:pPr>
      <w:r>
        <w:rPr>
          <w:rFonts w:hint="eastAsia"/>
        </w:rPr>
        <w:t>数量：为初始材料数量，随着企业的购买逐渐减少，每季度刷新恢复到初始数量；</w:t>
      </w:r>
    </w:p>
    <w:p>
      <w:pPr>
        <w:pStyle w:val="14"/>
        <w:numPr>
          <w:ilvl w:val="0"/>
          <w:numId w:val="21"/>
        </w:numPr>
        <w:ind w:firstLineChars="0"/>
      </w:pPr>
      <w:r>
        <w:rPr>
          <w:rFonts w:hint="eastAsia"/>
        </w:rPr>
        <w:t>送货周期（季）：订购的原材料需要经过送货周期才能收货；</w:t>
      </w:r>
    </w:p>
    <w:p>
      <w:pPr>
        <w:pStyle w:val="14"/>
        <w:numPr>
          <w:ilvl w:val="0"/>
          <w:numId w:val="21"/>
        </w:numPr>
        <w:ind w:firstLineChars="0"/>
      </w:pPr>
      <w:r>
        <w:rPr>
          <w:rFonts w:hint="eastAsia"/>
        </w:rPr>
        <w:t>账期：原材料收货后，经过账期时间支付材料费；</w:t>
      </w:r>
    </w:p>
    <w:p>
      <w:pPr>
        <w:pStyle w:val="14"/>
        <w:ind w:left="420" w:firstLine="0" w:firstLineChars="0"/>
      </w:pPr>
      <w:r>
        <w:rPr>
          <w:rFonts w:hint="eastAsia"/>
        </w:rPr>
        <w:t>原材加、短期负债增加；</w:t>
      </w:r>
    </w:p>
    <w:p>
      <w:pPr>
        <w:pStyle w:val="14"/>
        <w:ind w:left="420" w:firstLine="0" w:firstLineChars="0"/>
      </w:pPr>
      <w:r>
        <w:rPr>
          <w:rFonts w:hint="eastAsia"/>
        </w:rPr>
        <w:t>支付时，报表影响：现金减少、短期负债减少；</w:t>
      </w:r>
    </w:p>
    <w:p>
      <w:pPr>
        <w:pStyle w:val="14"/>
        <w:numPr>
          <w:ilvl w:val="0"/>
          <w:numId w:val="21"/>
        </w:numPr>
        <w:ind w:firstLineChars="0"/>
      </w:pPr>
      <w:r>
        <w:rPr>
          <w:rFonts w:hint="eastAsia"/>
        </w:rPr>
        <w:t>原料库存：展示企业拥有的原材料数量；在库存中可对材料进行出售，出售时获得原料价值80%的货款（如出现小数向下取整）；</w:t>
      </w:r>
    </w:p>
    <w:p>
      <w:pPr>
        <w:pStyle w:val="14"/>
        <w:numPr>
          <w:ilvl w:val="0"/>
          <w:numId w:val="21"/>
        </w:numPr>
        <w:ind w:firstLineChars="0"/>
      </w:pPr>
      <w:r>
        <w:rPr>
          <w:rFonts w:hint="eastAsia"/>
        </w:rPr>
        <w:t>报表影响：现金增加、原材料减少、营业外支出增加；</w:t>
      </w:r>
    </w:p>
    <w:p>
      <w:pPr>
        <w:pStyle w:val="14"/>
        <w:numPr>
          <w:ilvl w:val="0"/>
          <w:numId w:val="21"/>
        </w:numPr>
        <w:ind w:firstLineChars="0"/>
      </w:pPr>
      <w:r>
        <w:rPr>
          <w:rFonts w:hint="eastAsia"/>
        </w:rPr>
        <w:t>产品库存：展示企业拥有的产品数量；可对产品进行出售，出售时获得产品价值80%的货款（如出现小数向下取整）；</w:t>
      </w:r>
    </w:p>
    <w:p>
      <w:pPr>
        <w:pStyle w:val="14"/>
        <w:ind w:left="420" w:firstLine="0" w:firstLineChars="0"/>
      </w:pPr>
      <w:r>
        <w:rPr>
          <w:rFonts w:hint="eastAsia"/>
        </w:rPr>
        <w:t>报表影响：现金增加、产成品减少、销售收入增加、直接成本增加。</w:t>
      </w:r>
    </w:p>
    <w:p>
      <w:pPr>
        <w:pStyle w:val="4"/>
        <w:ind w:firstLine="640"/>
      </w:pPr>
      <w:r>
        <w:rPr>
          <w:rFonts w:hint="eastAsia"/>
        </w:rPr>
        <w:t>产品图纸相关规则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产品名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碳排放量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开产费用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开产成本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R1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R2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R3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R4</w:t>
            </w:r>
          </w:p>
        </w:tc>
      </w:tr>
      <w:tr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P2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P3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>
      <w:pPr>
        <w:pStyle w:val="14"/>
        <w:numPr>
          <w:ilvl w:val="0"/>
          <w:numId w:val="22"/>
        </w:numPr>
        <w:ind w:firstLineChars="0"/>
      </w:pPr>
      <w:r>
        <w:rPr>
          <w:rFonts w:hint="eastAsia"/>
        </w:rPr>
        <w:t>产品图纸规则用于查看产品的购成；</w:t>
      </w:r>
    </w:p>
    <w:p>
      <w:pPr>
        <w:pStyle w:val="14"/>
        <w:numPr>
          <w:ilvl w:val="0"/>
          <w:numId w:val="22"/>
        </w:numPr>
        <w:ind w:firstLineChars="0"/>
      </w:pPr>
      <w:r>
        <w:rPr>
          <w:rFonts w:hint="eastAsia"/>
        </w:rPr>
        <w:t>碳排放量：为生产单件产品产生的碳排放量；</w:t>
      </w:r>
    </w:p>
    <w:p>
      <w:pPr>
        <w:pStyle w:val="14"/>
        <w:numPr>
          <w:ilvl w:val="0"/>
          <w:numId w:val="22"/>
        </w:numPr>
        <w:ind w:firstLineChars="0"/>
      </w:pPr>
      <w:r>
        <w:rPr>
          <w:rFonts w:hint="eastAsia"/>
        </w:rPr>
        <w:t>开产费用：用于生产单件产品需支付的费用（如这里有值，则产品成本=原材料费用+计件工资+工人工资+开产费）；</w:t>
      </w:r>
    </w:p>
    <w:p>
      <w:pPr>
        <w:pStyle w:val="14"/>
        <w:numPr>
          <w:ilvl w:val="0"/>
          <w:numId w:val="22"/>
        </w:numPr>
        <w:ind w:firstLineChars="0"/>
      </w:pPr>
      <w:r>
        <w:rPr>
          <w:rFonts w:hint="eastAsia"/>
        </w:rPr>
        <w:t>开产成本：用于计算紧急采购产品的成本，如P1为800，紧急采购倍数为4，则紧急采购1个P1的成本为3200（此成本不代表实际的产品成本，仅用于计算紧急采购的产品成本价值）；</w:t>
      </w:r>
    </w:p>
    <w:p>
      <w:pPr>
        <w:pStyle w:val="14"/>
        <w:numPr>
          <w:ilvl w:val="0"/>
          <w:numId w:val="22"/>
        </w:numPr>
        <w:ind w:firstLineChars="0"/>
      </w:pPr>
      <w:r>
        <w:rPr>
          <w:rFonts w:hint="eastAsia"/>
        </w:rPr>
        <w:t>R1、R2、R3、R4：表示生产产品所需用到的原材料个数，此个数为单件产品的材料数量；</w:t>
      </w:r>
    </w:p>
    <w:p>
      <w:pPr>
        <w:pStyle w:val="4"/>
        <w:ind w:firstLine="640"/>
      </w:pPr>
      <w:r>
        <w:rPr>
          <w:rFonts w:hint="eastAsia"/>
        </w:rPr>
        <w:t>设计管理相关规则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特性名称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设计费用</w:t>
            </w:r>
          </w:p>
        </w:tc>
      </w:tr>
      <w:tr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T1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</w:tr>
      <w:tr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T2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</w:tr>
      <w:tr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T3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</w:tr>
    </w:tbl>
    <w:p>
      <w:pPr>
        <w:pStyle w:val="14"/>
        <w:numPr>
          <w:ilvl w:val="0"/>
          <w:numId w:val="23"/>
        </w:numPr>
        <w:ind w:firstLineChars="0"/>
      </w:pPr>
      <w:r>
        <w:rPr>
          <w:rFonts w:hint="eastAsia"/>
        </w:rPr>
        <w:t>与产品搭配使用，设计出最新的BOM表；</w:t>
      </w:r>
    </w:p>
    <w:p>
      <w:pPr>
        <w:pStyle w:val="14"/>
        <w:numPr>
          <w:ilvl w:val="0"/>
          <w:numId w:val="23"/>
        </w:numPr>
        <w:ind w:firstLineChars="0"/>
      </w:pPr>
      <w:r>
        <w:rPr>
          <w:rFonts w:hint="eastAsia"/>
        </w:rPr>
        <w:t>设计费用：为设计此特性时需要花费的资金；</w:t>
      </w:r>
    </w:p>
    <w:p>
      <w:pPr>
        <w:pStyle w:val="14"/>
        <w:ind w:left="360" w:firstLine="0" w:firstLineChars="0"/>
      </w:pPr>
      <w:r>
        <w:rPr>
          <w:rFonts w:hint="eastAsia"/>
        </w:rPr>
        <w:t>报表影响：现金减少、综合费用增加；</w:t>
      </w:r>
    </w:p>
    <w:p>
      <w:pPr>
        <w:pStyle w:val="14"/>
        <w:numPr>
          <w:ilvl w:val="0"/>
          <w:numId w:val="23"/>
        </w:numPr>
        <w:ind w:left="420" w:hanging="420" w:firstLineChars="0"/>
      </w:pPr>
      <w:r>
        <w:rPr>
          <w:rFonts w:hint="eastAsia"/>
        </w:rPr>
        <w:t>设计完成生成新得版本号。每次设计需重新支付设计费用（无论之前是否设计过）。</w:t>
      </w:r>
    </w:p>
    <w:p>
      <w:pPr>
        <w:pStyle w:val="4"/>
        <w:ind w:firstLine="640"/>
      </w:pPr>
      <w:r>
        <w:rPr>
          <w:rFonts w:hint="eastAsia"/>
        </w:rPr>
        <w:t>特性研发管理相关规则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特性名称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初始研发值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当前研发值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单位研发费用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研发上限</w:t>
            </w:r>
          </w:p>
        </w:tc>
      </w:tr>
      <w:tr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T1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T2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T3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</w:tbl>
    <w:p>
      <w:pPr>
        <w:pStyle w:val="14"/>
        <w:numPr>
          <w:ilvl w:val="0"/>
          <w:numId w:val="24"/>
        </w:numPr>
        <w:ind w:firstLineChars="0"/>
      </w:pPr>
      <w:r>
        <w:rPr>
          <w:rFonts w:hint="eastAsia"/>
        </w:rPr>
        <w:t>用于提升企业特性等级，有助于企业获得订单；</w:t>
      </w:r>
    </w:p>
    <w:p>
      <w:pPr>
        <w:pStyle w:val="14"/>
        <w:numPr>
          <w:ilvl w:val="0"/>
          <w:numId w:val="24"/>
        </w:numPr>
        <w:ind w:firstLineChars="0"/>
      </w:pPr>
      <w:r>
        <w:rPr>
          <w:rFonts w:hint="eastAsia"/>
        </w:rPr>
        <w:t>初始研发值：默认的研发值；</w:t>
      </w:r>
    </w:p>
    <w:p>
      <w:pPr>
        <w:pStyle w:val="14"/>
        <w:numPr>
          <w:ilvl w:val="0"/>
          <w:numId w:val="24"/>
        </w:numPr>
        <w:ind w:firstLineChars="0"/>
      </w:pPr>
      <w:r>
        <w:rPr>
          <w:rFonts w:hint="eastAsia"/>
        </w:rPr>
        <w:t>当前研发值：展示当前经营状况中企业的研发值；</w:t>
      </w:r>
    </w:p>
    <w:p>
      <w:pPr>
        <w:pStyle w:val="14"/>
        <w:numPr>
          <w:ilvl w:val="0"/>
          <w:numId w:val="24"/>
        </w:numPr>
        <w:ind w:firstLineChars="0"/>
      </w:pPr>
      <w:r>
        <w:rPr>
          <w:rFonts w:hint="eastAsia"/>
        </w:rPr>
        <w:t>单位研发费用；表示每提高1个研发值，需要花费的资金，费用=（目标值-当前值）*单位研发费用；</w:t>
      </w:r>
    </w:p>
    <w:p>
      <w:pPr>
        <w:pStyle w:val="14"/>
        <w:ind w:left="360" w:firstLine="0" w:firstLineChars="0"/>
      </w:pPr>
      <w:r>
        <w:rPr>
          <w:rFonts w:hint="eastAsia"/>
        </w:rPr>
        <w:t>报表影响：现金减少、综合费用增加；</w:t>
      </w:r>
    </w:p>
    <w:p>
      <w:pPr>
        <w:pStyle w:val="14"/>
        <w:numPr>
          <w:ilvl w:val="0"/>
          <w:numId w:val="24"/>
        </w:numPr>
        <w:ind w:firstLineChars="0"/>
      </w:pPr>
      <w:r>
        <w:rPr>
          <w:rFonts w:hint="eastAsia"/>
        </w:rPr>
        <w:t>研发上限：表示每种特性最高的研发等级，不可超过此等级。</w:t>
      </w:r>
    </w:p>
    <w:p>
      <w:pPr>
        <w:pStyle w:val="3"/>
      </w:pPr>
      <w:r>
        <w:rPr>
          <w:rFonts w:hint="eastAsia"/>
        </w:rPr>
        <w:t>人力资源总监相关技术规则</w:t>
      </w:r>
    </w:p>
    <w:p>
      <w:pPr>
        <w:pStyle w:val="4"/>
        <w:ind w:firstLine="640"/>
      </w:pPr>
      <w:r>
        <w:rPr>
          <w:rFonts w:hint="eastAsia"/>
        </w:rPr>
        <w:t>招聘管理相关规则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初始期望工资（元）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计件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每季度数量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效率（%）</w:t>
            </w:r>
          </w:p>
        </w:tc>
      </w:tr>
      <w:tr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手工工人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高级技工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</w:tbl>
    <w:p>
      <w:pPr>
        <w:pStyle w:val="14"/>
        <w:numPr>
          <w:ilvl w:val="0"/>
          <w:numId w:val="25"/>
        </w:numPr>
        <w:ind w:firstLineChars="0"/>
      </w:pPr>
      <w:r>
        <w:rPr>
          <w:rFonts w:hint="eastAsia"/>
        </w:rPr>
        <w:t>工人招聘时的规则；</w:t>
      </w:r>
    </w:p>
    <w:p>
      <w:pPr>
        <w:pStyle w:val="14"/>
        <w:numPr>
          <w:ilvl w:val="0"/>
          <w:numId w:val="25"/>
        </w:numPr>
        <w:ind w:firstLineChars="0"/>
      </w:pPr>
      <w:r>
        <w:rPr>
          <w:rFonts w:hint="eastAsia"/>
        </w:rPr>
        <w:t>初始期望工资（元）：表示工人平均的月薪，市场中的工人月薪以此规则为基础，上下浮动；</w:t>
      </w:r>
    </w:p>
    <w:p>
      <w:pPr>
        <w:pStyle w:val="14"/>
        <w:numPr>
          <w:ilvl w:val="0"/>
          <w:numId w:val="25"/>
        </w:numPr>
        <w:ind w:firstLineChars="0"/>
      </w:pPr>
      <w:r>
        <w:rPr>
          <w:rFonts w:hint="eastAsia"/>
        </w:rPr>
        <w:t>计件：表示工人生产时，单件产品的计件工资；</w:t>
      </w:r>
    </w:p>
    <w:p>
      <w:pPr>
        <w:pStyle w:val="14"/>
        <w:numPr>
          <w:ilvl w:val="0"/>
          <w:numId w:val="25"/>
        </w:numPr>
        <w:ind w:firstLineChars="0"/>
      </w:pPr>
      <w:r>
        <w:rPr>
          <w:rFonts w:hint="eastAsia"/>
        </w:rPr>
        <w:t>每季度数量：市场中初始的工人数量，假设1年2季度招了4个手工工人5个高级技工，则在1年3季度工人数量仍会恢复到初始；</w:t>
      </w:r>
    </w:p>
    <w:p>
      <w:pPr>
        <w:pStyle w:val="14"/>
        <w:numPr>
          <w:ilvl w:val="0"/>
          <w:numId w:val="25"/>
        </w:numPr>
        <w:ind w:firstLineChars="0"/>
      </w:pPr>
      <w:r>
        <w:rPr>
          <w:rFonts w:hint="eastAsia"/>
        </w:rPr>
        <w:t>效率（%）：表示工人的平均效率，市场中工人效率20%上下浮动；</w:t>
      </w:r>
    </w:p>
    <w:p>
      <w:pPr>
        <w:pStyle w:val="14"/>
        <w:numPr>
          <w:ilvl w:val="0"/>
          <w:numId w:val="25"/>
        </w:numPr>
        <w:ind w:firstLineChars="0"/>
      </w:pPr>
      <w:r>
        <w:rPr>
          <w:rFonts w:hint="eastAsia"/>
        </w:rPr>
        <w:t>发放offer：企业给工人定制薪酬，工人是否入职规则如下；</w:t>
      </w:r>
    </w:p>
    <w:p>
      <w:pPr>
        <w:pStyle w:val="14"/>
        <w:numPr>
          <w:ilvl w:val="2"/>
          <w:numId w:val="14"/>
        </w:numPr>
        <w:ind w:firstLineChars="0"/>
      </w:pPr>
      <w:r>
        <w:t>设公司提供的薪资为X；</w:t>
      </w:r>
    </w:p>
    <w:p>
      <w:pPr>
        <w:pStyle w:val="14"/>
        <w:numPr>
          <w:ilvl w:val="2"/>
          <w:numId w:val="14"/>
        </w:numPr>
        <w:ind w:firstLineChars="0"/>
      </w:pPr>
      <w:r>
        <w:t>当X/M＜70%时，工人一定不会入职</w:t>
      </w:r>
      <w:r>
        <w:rPr>
          <w:rFonts w:hint="eastAsia"/>
        </w:rPr>
        <w:t>；</w:t>
      </w:r>
    </w:p>
    <w:p>
      <w:pPr>
        <w:pStyle w:val="14"/>
        <w:numPr>
          <w:ilvl w:val="2"/>
          <w:numId w:val="14"/>
        </w:numPr>
        <w:ind w:firstLineChars="0"/>
      </w:pPr>
      <w:r>
        <w:rPr>
          <w:rFonts w:hint="eastAsia"/>
        </w:rPr>
        <w:t>当</w:t>
      </w:r>
      <w:r>
        <w:t>X/M取值在70%-100%区间时，工人随机入职</w:t>
      </w:r>
      <w:r>
        <w:rPr>
          <w:rFonts w:hint="eastAsia"/>
        </w:rPr>
        <w:t>，M取值为开出的期望工资和中位工资孰低计量</w:t>
      </w:r>
      <w:r>
        <w:t>；</w:t>
      </w:r>
    </w:p>
    <w:p>
      <w:pPr>
        <w:pStyle w:val="14"/>
        <w:numPr>
          <w:ilvl w:val="2"/>
          <w:numId w:val="14"/>
        </w:numPr>
        <w:ind w:firstLineChars="0"/>
      </w:pPr>
      <w:r>
        <w:t>当X/M≥100%时，工人一定入职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25"/>
        </w:numPr>
        <w:ind w:left="155" w:hanging="155" w:hangingChars="74"/>
      </w:pPr>
      <w:r>
        <w:rPr>
          <w:rFonts w:hint="eastAsia"/>
        </w:rPr>
        <w:t>offer发放完成可修改工人薪资，以最后一次录入的薪资为准；</w:t>
      </w:r>
    </w:p>
    <w:p>
      <w:pPr>
        <w:pStyle w:val="14"/>
        <w:numPr>
          <w:ilvl w:val="0"/>
          <w:numId w:val="25"/>
        </w:numPr>
        <w:ind w:left="155" w:hanging="155" w:hangingChars="74"/>
      </w:pPr>
      <w:r>
        <w:rPr>
          <w:rFonts w:hint="eastAsia"/>
        </w:rPr>
        <w:t>开出offer后，下季度入职，入职后下季度发放薪资。</w:t>
      </w:r>
    </w:p>
    <w:p>
      <w:r>
        <w:rPr>
          <w:rFonts w:hint="eastAsia"/>
        </w:rPr>
        <w:t>注：【人力资源市场】无竞争，工人不会随各企业提供的薪资不同而择优入职。</w:t>
      </w:r>
    </w:p>
    <w:p>
      <w:pPr>
        <w:pStyle w:val="4"/>
        <w:ind w:firstLine="640"/>
      </w:pPr>
      <w:r>
        <w:rPr>
          <w:rFonts w:hint="eastAsia"/>
        </w:rPr>
        <w:t>员工管理相关规则</w:t>
      </w:r>
    </w:p>
    <w:p>
      <w:pPr>
        <w:pStyle w:val="14"/>
        <w:numPr>
          <w:ilvl w:val="0"/>
          <w:numId w:val="26"/>
        </w:numPr>
        <w:ind w:left="420" w:hanging="420" w:firstLineChars="0"/>
      </w:pPr>
      <w:r>
        <w:rPr>
          <w:rFonts w:hint="eastAsia"/>
        </w:rPr>
        <w:t>用于管理工人，为工人发放薪资和决定是否解聘工人；</w:t>
      </w:r>
    </w:p>
    <w:p>
      <w:pPr>
        <w:pStyle w:val="14"/>
        <w:numPr>
          <w:ilvl w:val="0"/>
          <w:numId w:val="26"/>
        </w:numPr>
        <w:ind w:left="420" w:hanging="420" w:firstLineChars="0"/>
      </w:pPr>
      <w:r>
        <w:rPr>
          <w:rFonts w:hint="eastAsia"/>
        </w:rPr>
        <w:t>工人状态：工作中（表示工人正在生产中）、培训中（表示员工正在接受培训）、空闲；</w:t>
      </w:r>
    </w:p>
    <w:p>
      <w:pPr>
        <w:pStyle w:val="14"/>
        <w:numPr>
          <w:ilvl w:val="0"/>
          <w:numId w:val="26"/>
        </w:numPr>
        <w:ind w:left="420" w:hanging="420" w:firstLineChars="0"/>
      </w:pPr>
      <w:r>
        <w:rPr>
          <w:rFonts w:hint="eastAsia"/>
        </w:rPr>
        <w:t>统一发薪：一键发放所有工人的工资（月薪*3）；</w:t>
      </w:r>
    </w:p>
    <w:p>
      <w:pPr>
        <w:pStyle w:val="14"/>
        <w:ind w:left="420" w:firstLine="0" w:firstLineChars="0"/>
      </w:pPr>
      <w:r>
        <w:rPr>
          <w:rFonts w:hint="eastAsia"/>
        </w:rPr>
        <w:t>报表影响：现金减少、其他应付款减少；</w:t>
      </w:r>
    </w:p>
    <w:p>
      <w:pPr>
        <w:pStyle w:val="14"/>
        <w:numPr>
          <w:ilvl w:val="0"/>
          <w:numId w:val="26"/>
        </w:numPr>
        <w:ind w:left="420" w:hanging="420" w:firstLineChars="0"/>
      </w:pPr>
      <w:r>
        <w:rPr>
          <w:rFonts w:hint="eastAsia"/>
        </w:rPr>
        <w:t>解雇：解雇时需要支付赔偿金，赔偿金=（N+</w:t>
      </w:r>
      <w:r>
        <w:t>1</w:t>
      </w:r>
      <w:r>
        <w:rPr>
          <w:rFonts w:hint="eastAsia"/>
        </w:rPr>
        <w:t>）*月薪。N</w:t>
      </w:r>
      <w:r>
        <w:t>=</w:t>
      </w:r>
      <w:r>
        <w:rPr>
          <w:rFonts w:hint="eastAsia"/>
        </w:rPr>
        <w:t>员工入职年限，向上取整。只有【空闲】状态的工人可被解聘。（若解聘时，工人处于欠薪状态，同时需要支付欠薪）；</w:t>
      </w:r>
    </w:p>
    <w:p>
      <w:pPr>
        <w:pStyle w:val="14"/>
        <w:ind w:left="420" w:firstLine="0" w:firstLineChars="0"/>
      </w:pPr>
      <w:r>
        <w:rPr>
          <w:rFonts w:hint="eastAsia"/>
        </w:rPr>
        <w:t>报表影响：现金减少、综合费用增加；</w:t>
      </w:r>
    </w:p>
    <w:p>
      <w:pPr>
        <w:pStyle w:val="14"/>
        <w:numPr>
          <w:ilvl w:val="0"/>
          <w:numId w:val="26"/>
        </w:numPr>
        <w:ind w:left="420" w:hanging="420" w:firstLineChars="0"/>
      </w:pPr>
      <w:r>
        <w:rPr>
          <w:rFonts w:hint="eastAsia"/>
        </w:rPr>
        <w:t>若一季度未主动给工人发放薪资，工人效率减半，持续两季度未主动给工人发放薪资，工人自动离职，并且强制扣除等同于解聘的赔偿金。</w:t>
      </w:r>
    </w:p>
    <w:p>
      <w:pPr>
        <w:pStyle w:val="4"/>
        <w:ind w:firstLine="640"/>
      </w:pPr>
      <w:r>
        <w:rPr>
          <w:rFonts w:hint="eastAsia"/>
        </w:rPr>
        <w:t>培训管理相关规则</w:t>
      </w:r>
    </w:p>
    <w:tbl>
      <w:tblPr>
        <w:tblStyle w:val="11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63"/>
        <w:gridCol w:w="1864"/>
        <w:gridCol w:w="1236"/>
        <w:gridCol w:w="1446"/>
        <w:gridCol w:w="1236"/>
      </w:tblGrid>
      <w:tr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培训名称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消耗现金（元）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消耗时间（季）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原岗位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培训后岗位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工资涨幅</w:t>
            </w:r>
          </w:p>
        </w:tc>
      </w:tr>
      <w:tr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升级培训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</w:pPr>
            <w:r>
              <w:t>5000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手工工人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高级技工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</w:tr>
    </w:tbl>
    <w:p>
      <w:pPr>
        <w:pStyle w:val="14"/>
        <w:numPr>
          <w:ilvl w:val="0"/>
          <w:numId w:val="27"/>
        </w:numPr>
        <w:ind w:firstLineChars="0"/>
      </w:pPr>
      <w:r>
        <w:rPr>
          <w:rFonts w:hint="eastAsia"/>
        </w:rPr>
        <w:t>培训管理是指提升工人等级，对低等级员工进行培训；</w:t>
      </w:r>
    </w:p>
    <w:p>
      <w:pPr>
        <w:pStyle w:val="14"/>
        <w:numPr>
          <w:ilvl w:val="0"/>
          <w:numId w:val="27"/>
        </w:numPr>
        <w:ind w:firstLineChars="0"/>
      </w:pPr>
      <w:r>
        <w:rPr>
          <w:rFonts w:hint="eastAsia"/>
        </w:rPr>
        <w:t>消耗现金（元）：表示培训一个工人需要花费多少资金，为一次性费用；</w:t>
      </w:r>
    </w:p>
    <w:p>
      <w:pPr>
        <w:pStyle w:val="14"/>
        <w:ind w:left="420" w:firstLine="0" w:firstLineChars="0"/>
      </w:pPr>
      <w:r>
        <w:rPr>
          <w:rFonts w:hint="eastAsia"/>
        </w:rPr>
        <w:t>报表影响：现金减少、综合费用增加；</w:t>
      </w:r>
    </w:p>
    <w:p>
      <w:pPr>
        <w:pStyle w:val="14"/>
        <w:numPr>
          <w:ilvl w:val="0"/>
          <w:numId w:val="27"/>
        </w:numPr>
        <w:ind w:firstLineChars="0"/>
      </w:pPr>
      <w:r>
        <w:rPr>
          <w:rFonts w:hint="eastAsia"/>
        </w:rPr>
        <w:t>消耗时间（季）：表示培训工人需要消耗多长时间，经过此时间后工人等级升级；</w:t>
      </w:r>
    </w:p>
    <w:p>
      <w:pPr>
        <w:pStyle w:val="14"/>
        <w:ind w:left="420" w:firstLine="0" w:firstLineChars="0"/>
      </w:pPr>
      <w:r>
        <w:rPr>
          <w:rFonts w:hint="eastAsia"/>
        </w:rPr>
        <w:t>报表影响：现金减少、综合费用增加；</w:t>
      </w:r>
    </w:p>
    <w:p>
      <w:pPr>
        <w:pStyle w:val="14"/>
        <w:numPr>
          <w:ilvl w:val="0"/>
          <w:numId w:val="27"/>
        </w:numPr>
        <w:ind w:firstLineChars="0"/>
      </w:pPr>
      <w:r>
        <w:rPr>
          <w:rFonts w:hint="eastAsia"/>
        </w:rPr>
        <w:t>工资涨幅：表示培训后工人的工资涨薪比率，工人效率不变；</w:t>
      </w:r>
    </w:p>
    <w:p>
      <w:r>
        <w:rPr>
          <w:rFonts w:hint="eastAsia"/>
        </w:rPr>
        <w:t>注：只有状态为空闲的手工工人能够参加培训，培训期间无法上工生产；</w:t>
      </w:r>
    </w:p>
    <w:p>
      <w:pPr>
        <w:pStyle w:val="4"/>
        <w:ind w:firstLine="640"/>
      </w:pPr>
      <w:r>
        <w:rPr>
          <w:rFonts w:hint="eastAsia"/>
        </w:rPr>
        <w:t>激励管理相关规则</w:t>
      </w:r>
    </w:p>
    <w:tbl>
      <w:tblPr>
        <w:tblStyle w:val="11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2"/>
        <w:gridCol w:w="4193"/>
      </w:tblGrid>
      <w:tr>
        <w:trPr>
          <w:trHeight w:val="503" w:hRule="atLeast"/>
        </w:trPr>
        <w:tc>
          <w:tcPr>
            <w:tcW w:w="4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激励名称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提升效率比例（%）</w:t>
            </w:r>
          </w:p>
        </w:tc>
      </w:tr>
      <w:tr>
        <w:trPr>
          <w:trHeight w:val="503" w:hRule="atLeast"/>
        </w:trPr>
        <w:tc>
          <w:tcPr>
            <w:tcW w:w="4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激励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4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涨薪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</w:tbl>
    <w:p>
      <w:pPr>
        <w:pStyle w:val="14"/>
        <w:numPr>
          <w:ilvl w:val="0"/>
          <w:numId w:val="28"/>
        </w:numPr>
        <w:ind w:left="420" w:hanging="420" w:firstLineChars="0"/>
      </w:pPr>
      <w:r>
        <w:rPr>
          <w:rFonts w:hint="eastAsia"/>
        </w:rPr>
        <w:t>激励管理用于提升工人的工作效率，分为奖金激励和涨薪激励两种方式；</w:t>
      </w:r>
    </w:p>
    <w:p>
      <w:pPr>
        <w:pStyle w:val="14"/>
        <w:numPr>
          <w:ilvl w:val="0"/>
          <w:numId w:val="28"/>
        </w:numPr>
        <w:ind w:left="420" w:hanging="420" w:firstLineChars="0"/>
      </w:pPr>
      <w:r>
        <w:rPr>
          <w:rFonts w:hint="eastAsia"/>
        </w:rPr>
        <w:t>激励：激励费为一次性费用，需立即支付，对薪资无影响；</w:t>
      </w:r>
    </w:p>
    <w:p>
      <w:pPr>
        <w:pStyle w:val="14"/>
        <w:ind w:left="420" w:firstLine="0" w:firstLineChars="0"/>
      </w:pPr>
      <w:r>
        <w:rPr>
          <w:rFonts w:hint="eastAsia"/>
        </w:rPr>
        <w:t>报表影响：现金减少、综合费用增加；</w:t>
      </w:r>
    </w:p>
    <w:p>
      <w:pPr>
        <w:pStyle w:val="14"/>
        <w:numPr>
          <w:ilvl w:val="0"/>
          <w:numId w:val="28"/>
        </w:numPr>
        <w:ind w:left="420" w:hanging="420" w:firstLineChars="0"/>
      </w:pPr>
      <w:r>
        <w:rPr>
          <w:rFonts w:hint="eastAsia"/>
        </w:rPr>
        <w:t>涨薪：涨薪方式为增加工人的月薪，所以涨薪后不会直接支付费用，自涨薪季度起，之后每月月薪都需加上涨薪金额；</w:t>
      </w:r>
    </w:p>
    <w:p>
      <w:pPr>
        <w:pStyle w:val="14"/>
        <w:numPr>
          <w:ilvl w:val="0"/>
          <w:numId w:val="28"/>
        </w:numPr>
        <w:ind w:left="420" w:hanging="420" w:firstLineChars="0"/>
      </w:pPr>
      <w:r>
        <w:rPr>
          <w:rFonts w:hint="eastAsia"/>
        </w:rPr>
        <w:t>提升效率比例（%）：表示每一万元所提升的工人效率，如给某工人涨薪10000元，则该工人的效率增加60%，如果想通过涨薪的方式给某工人提升1%的效率，则需给该工人涨167的薪资（如出现小数向上取整）</w:t>
      </w:r>
    </w:p>
    <w:p>
      <w:pPr>
        <w:pStyle w:val="3"/>
      </w:pPr>
      <w:r>
        <w:rPr>
          <w:rFonts w:hint="eastAsia"/>
        </w:rPr>
        <w:t>项目总监相关技术规则</w:t>
      </w:r>
    </w:p>
    <w:p>
      <w:pPr>
        <w:pStyle w:val="4"/>
        <w:ind w:firstLine="640"/>
      </w:pPr>
      <w:r>
        <w:rPr>
          <w:rFonts w:hint="eastAsia"/>
        </w:rPr>
        <w:t>融资管理相关规则</w:t>
      </w:r>
    </w:p>
    <w:tbl>
      <w:tblPr>
        <w:tblStyle w:val="11"/>
        <w:tblW w:w="8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870"/>
        <w:gridCol w:w="1995"/>
        <w:gridCol w:w="1321"/>
        <w:gridCol w:w="1434"/>
      </w:tblGrid>
      <w:tr>
        <w:trPr>
          <w:trHeight w:val="513" w:hRule="atLeast"/>
        </w:trPr>
        <w:tc>
          <w:tcPr>
            <w:tcW w:w="1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贷款名称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额度上限（倍）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贷款时间（季）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还款方式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利率（%）</w:t>
            </w:r>
          </w:p>
        </w:tc>
      </w:tr>
      <w:tr>
        <w:trPr>
          <w:trHeight w:val="513" w:hRule="atLeast"/>
        </w:trPr>
        <w:tc>
          <w:tcPr>
            <w:tcW w:w="1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直接融资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本息同还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rPr>
          <w:trHeight w:val="504" w:hRule="atLeast"/>
        </w:trPr>
        <w:tc>
          <w:tcPr>
            <w:tcW w:w="1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短期银行融资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本息同还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rPr>
          <w:trHeight w:val="513" w:hRule="atLeast"/>
        </w:trPr>
        <w:tc>
          <w:tcPr>
            <w:tcW w:w="1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长期银行融资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每季付息，到期还本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>
      <w:pPr>
        <w:pStyle w:val="14"/>
        <w:numPr>
          <w:ilvl w:val="0"/>
          <w:numId w:val="29"/>
        </w:numPr>
        <w:ind w:firstLineChars="0"/>
      </w:pPr>
      <w:r>
        <w:rPr>
          <w:rFonts w:hint="eastAsia"/>
        </w:rPr>
        <w:t>融资管理即贷款，为企业提供贷款的地方；</w:t>
      </w:r>
    </w:p>
    <w:p>
      <w:pPr>
        <w:pStyle w:val="14"/>
        <w:numPr>
          <w:ilvl w:val="0"/>
          <w:numId w:val="29"/>
        </w:numPr>
        <w:ind w:firstLineChars="0"/>
      </w:pPr>
      <w:r>
        <w:rPr>
          <w:rFonts w:hint="eastAsia"/>
        </w:rPr>
        <w:t>额度上限（倍）：表示贷款的最高额度，贷款上限=上年所有者权益*额度上限（倍）；</w:t>
      </w:r>
    </w:p>
    <w:p>
      <w:pPr>
        <w:pStyle w:val="14"/>
        <w:numPr>
          <w:ilvl w:val="0"/>
          <w:numId w:val="29"/>
        </w:numPr>
        <w:ind w:firstLineChars="0"/>
      </w:pPr>
      <w:r>
        <w:rPr>
          <w:rFonts w:hint="eastAsia"/>
        </w:rPr>
        <w:t>贷款时间（季）：表示贷款后，需要经过贷款时间（季）才需要偿还贷款；</w:t>
      </w:r>
    </w:p>
    <w:p>
      <w:pPr>
        <w:pStyle w:val="14"/>
        <w:numPr>
          <w:ilvl w:val="0"/>
          <w:numId w:val="29"/>
        </w:numPr>
        <w:ind w:firstLineChars="0"/>
      </w:pPr>
      <w:r>
        <w:rPr>
          <w:rFonts w:hint="eastAsia"/>
        </w:rPr>
        <w:t>还款方式：有以下两种方式</w:t>
      </w:r>
    </w:p>
    <w:p>
      <w:pPr>
        <w:pStyle w:val="14"/>
        <w:numPr>
          <w:ilvl w:val="1"/>
          <w:numId w:val="29"/>
        </w:numPr>
        <w:ind w:firstLineChars="0"/>
      </w:pPr>
      <w:r>
        <w:rPr>
          <w:rFonts w:hint="eastAsia"/>
        </w:rPr>
        <w:t>本息同还：表示贷款到期时一次性支付本金和利息；</w:t>
      </w:r>
    </w:p>
    <w:p>
      <w:pPr>
        <w:pStyle w:val="14"/>
        <w:numPr>
          <w:ilvl w:val="1"/>
          <w:numId w:val="29"/>
        </w:numPr>
        <w:ind w:firstLineChars="0"/>
      </w:pPr>
      <w:r>
        <w:rPr>
          <w:rFonts w:hint="eastAsia"/>
        </w:rPr>
        <w:t>每季付息，到期还本：表示贷款期间需每季度支付利息，到期后偿还本金；</w:t>
      </w:r>
    </w:p>
    <w:p>
      <w:pPr>
        <w:pStyle w:val="14"/>
        <w:numPr>
          <w:ilvl w:val="0"/>
          <w:numId w:val="29"/>
        </w:numPr>
        <w:ind w:firstLineChars="0"/>
      </w:pPr>
      <w:r>
        <w:rPr>
          <w:rFonts w:hint="eastAsia"/>
        </w:rPr>
        <w:t>利率（%</w:t>
      </w:r>
      <w:r>
        <w:t>）</w:t>
      </w:r>
      <w:r>
        <w:rPr>
          <w:rFonts w:hint="eastAsia"/>
        </w:rPr>
        <w:t>：用于计算贷款利息；</w:t>
      </w:r>
    </w:p>
    <w:p>
      <w:pPr>
        <w:pStyle w:val="14"/>
        <w:numPr>
          <w:ilvl w:val="0"/>
          <w:numId w:val="29"/>
        </w:numPr>
        <w:ind w:firstLineChars="0"/>
      </w:pPr>
      <w:r>
        <w:rPr>
          <w:rFonts w:hint="eastAsia"/>
        </w:rPr>
        <w:t>贷款对报表的影响：现金增加、长期借款或短期借款增加；</w:t>
      </w:r>
    </w:p>
    <w:p>
      <w:pPr>
        <w:pStyle w:val="4"/>
        <w:ind w:firstLine="640"/>
      </w:pPr>
      <w:r>
        <w:rPr>
          <w:rFonts w:hint="eastAsia"/>
        </w:rPr>
        <w:t>应收账款管理相关规则</w:t>
      </w:r>
    </w:p>
    <w:p>
      <w:pPr>
        <w:pStyle w:val="14"/>
        <w:numPr>
          <w:ilvl w:val="0"/>
          <w:numId w:val="30"/>
        </w:numPr>
        <w:ind w:firstLineChars="0"/>
      </w:pPr>
      <w:r>
        <w:rPr>
          <w:rFonts w:hint="eastAsia"/>
        </w:rPr>
        <w:t>应收账款为交付订单后产生的应收款项，到期后可直接收款；</w:t>
      </w:r>
    </w:p>
    <w:p>
      <w:pPr>
        <w:pStyle w:val="14"/>
        <w:ind w:left="440" w:firstLine="0" w:firstLineChars="0"/>
      </w:pPr>
      <w:r>
        <w:rPr>
          <w:rFonts w:hint="eastAsia"/>
        </w:rPr>
        <w:t>报表影响：现金增加、应收账款减少；</w:t>
      </w:r>
    </w:p>
    <w:p>
      <w:pPr>
        <w:pStyle w:val="14"/>
        <w:numPr>
          <w:ilvl w:val="0"/>
          <w:numId w:val="30"/>
        </w:numPr>
        <w:ind w:firstLineChars="0"/>
      </w:pPr>
      <w:r>
        <w:rPr>
          <w:rFonts w:hint="eastAsia"/>
        </w:rPr>
        <w:t>若应收账款未到期，可参照贴现规则进行贴现；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收款期（季）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贴息（%）</w:t>
            </w:r>
          </w:p>
        </w:tc>
      </w:tr>
      <w:t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4季贴现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c>
          <w:tcPr>
            <w:tcW w:w="2765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/>
              </w:rPr>
              <w:t>季贴现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2季贴现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c>
          <w:tcPr>
            <w:tcW w:w="2765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季贴现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>
      <w:pPr>
        <w:pStyle w:val="14"/>
        <w:numPr>
          <w:ilvl w:val="0"/>
          <w:numId w:val="31"/>
        </w:numPr>
        <w:ind w:firstLineChars="0"/>
      </w:pPr>
      <w:r>
        <w:rPr>
          <w:rFonts w:hint="eastAsia"/>
        </w:rPr>
        <w:t>贴现为企业立刻获得款项的一种方式，需支付一些贴息立刻获得现金；</w:t>
      </w:r>
    </w:p>
    <w:p>
      <w:pPr>
        <w:pStyle w:val="14"/>
        <w:numPr>
          <w:ilvl w:val="0"/>
          <w:numId w:val="31"/>
        </w:numPr>
        <w:ind w:firstLineChars="0"/>
      </w:pPr>
      <w:r>
        <w:rPr>
          <w:rFonts w:hint="eastAsia"/>
        </w:rPr>
        <w:t>收款期（季）：表示这笔货款，还需经过收款期才能收款（需主动收款，到期后不主动收款）；</w:t>
      </w:r>
    </w:p>
    <w:p>
      <w:pPr>
        <w:pStyle w:val="14"/>
        <w:numPr>
          <w:ilvl w:val="0"/>
          <w:numId w:val="31"/>
        </w:numPr>
        <w:ind w:firstLineChars="0"/>
      </w:pPr>
      <w:r>
        <w:rPr>
          <w:rFonts w:hint="eastAsia"/>
        </w:rPr>
        <w:t>贴息（%）：是指债权人在应收账期内，贴付一定利息提前取得资金的行为。不同应收账期的贴现利息不同，如3季度贴现10000元，则需支付10000*6%=600的贴息（</w:t>
      </w:r>
      <w:r>
        <w:rPr>
          <w:rFonts w:hint="eastAsia"/>
          <w:color w:val="FF0000"/>
        </w:rPr>
        <w:t>如出现小数向上取整</w:t>
      </w:r>
      <w:r>
        <w:rPr>
          <w:rFonts w:hint="eastAsia"/>
        </w:rPr>
        <w:t>）；</w:t>
      </w:r>
    </w:p>
    <w:p>
      <w:pPr>
        <w:pStyle w:val="14"/>
        <w:numPr>
          <w:ilvl w:val="0"/>
          <w:numId w:val="31"/>
        </w:numPr>
        <w:ind w:firstLineChars="0"/>
      </w:pPr>
      <w:r>
        <w:rPr>
          <w:rFonts w:hint="eastAsia"/>
        </w:rPr>
        <w:t>应收账款对财务报表的影响：</w:t>
      </w:r>
    </w:p>
    <w:p>
      <w:pPr>
        <w:pStyle w:val="14"/>
        <w:numPr>
          <w:ilvl w:val="1"/>
          <w:numId w:val="29"/>
        </w:numPr>
        <w:ind w:firstLineChars="0"/>
      </w:pPr>
      <w:r>
        <w:rPr>
          <w:rFonts w:hint="eastAsia"/>
        </w:rPr>
        <w:t>收款时：现金增加、应收账款减少；</w:t>
      </w:r>
    </w:p>
    <w:p>
      <w:pPr>
        <w:pStyle w:val="14"/>
        <w:numPr>
          <w:ilvl w:val="1"/>
          <w:numId w:val="29"/>
        </w:numPr>
        <w:ind w:firstLineChars="0"/>
      </w:pPr>
      <w:r>
        <w:rPr>
          <w:rFonts w:hint="eastAsia"/>
        </w:rPr>
        <w:t>贴现时：现金增加、财务费用增加、应收账款减少。</w:t>
      </w:r>
    </w:p>
    <w:p>
      <w:pPr>
        <w:pStyle w:val="4"/>
        <w:ind w:firstLine="640"/>
      </w:pPr>
      <w:r>
        <w:rPr>
          <w:rFonts w:hint="eastAsia"/>
        </w:rPr>
        <w:t>应付账款管理相关规则</w:t>
      </w:r>
    </w:p>
    <w:p>
      <w:pPr>
        <w:pStyle w:val="14"/>
        <w:numPr>
          <w:ilvl w:val="0"/>
          <w:numId w:val="32"/>
        </w:numPr>
        <w:ind w:firstLineChars="0"/>
      </w:pPr>
      <w:r>
        <w:rPr>
          <w:rFonts w:hint="eastAsia"/>
        </w:rPr>
        <w:t>应付账款：为原材料的货款，材料收货后生成应付账款，应当及时缴纳；</w:t>
      </w:r>
    </w:p>
    <w:p>
      <w:pPr>
        <w:pStyle w:val="14"/>
        <w:numPr>
          <w:ilvl w:val="0"/>
          <w:numId w:val="32"/>
        </w:numPr>
        <w:ind w:firstLineChars="0"/>
      </w:pPr>
      <w:r>
        <w:rPr>
          <w:rFonts w:hint="eastAsia"/>
        </w:rPr>
        <w:t>应付账款可提前支付，不可延期，延期后系统强制扣除；</w:t>
      </w:r>
    </w:p>
    <w:p>
      <w:pPr>
        <w:pStyle w:val="14"/>
        <w:ind w:left="420" w:firstLine="0" w:firstLineChars="0"/>
      </w:pPr>
      <w:r>
        <w:rPr>
          <w:rFonts w:hint="eastAsia"/>
        </w:rPr>
        <w:t>报表影响：现金减少、短期负债减少。</w:t>
      </w:r>
    </w:p>
    <w:p>
      <w:pPr>
        <w:pStyle w:val="4"/>
        <w:ind w:firstLine="640"/>
      </w:pPr>
      <w:r>
        <w:rPr>
          <w:rFonts w:hint="eastAsia"/>
        </w:rPr>
        <w:t>费用管理相关规则</w:t>
      </w:r>
    </w:p>
    <w:p>
      <w:pPr>
        <w:pStyle w:val="14"/>
        <w:numPr>
          <w:ilvl w:val="0"/>
          <w:numId w:val="33"/>
        </w:numPr>
        <w:ind w:firstLineChars="0"/>
      </w:pPr>
      <w:r>
        <w:rPr>
          <w:rFonts w:hint="eastAsia"/>
        </w:rPr>
        <w:t>缴纳日常费用：如管理费、贷款本金和贷款利息；</w:t>
      </w:r>
    </w:p>
    <w:p>
      <w:pPr>
        <w:pStyle w:val="14"/>
        <w:numPr>
          <w:ilvl w:val="0"/>
          <w:numId w:val="33"/>
        </w:numPr>
        <w:ind w:firstLineChars="0"/>
      </w:pPr>
      <w:r>
        <w:rPr>
          <w:rFonts w:hint="eastAsia"/>
        </w:rPr>
        <w:t>管理费：从规则表中查看，规则中为月度管理费，缴纳时应当×3</w:t>
      </w:r>
    </w:p>
    <w:p>
      <w:pPr>
        <w:pStyle w:val="14"/>
        <w:ind w:left="440" w:firstLine="0" w:firstLineChars="0"/>
      </w:pPr>
      <w:r>
        <w:rPr>
          <w:rFonts w:hint="eastAsia"/>
        </w:rPr>
        <w:t>报表影响：现金减少、综合费用增加；</w:t>
      </w:r>
    </w:p>
    <w:p>
      <w:pPr>
        <w:pStyle w:val="14"/>
        <w:numPr>
          <w:ilvl w:val="0"/>
          <w:numId w:val="33"/>
        </w:numPr>
        <w:ind w:firstLineChars="0"/>
      </w:pPr>
      <w:r>
        <w:rPr>
          <w:rFonts w:hint="eastAsia"/>
        </w:rPr>
        <w:t>贷款本金：为企业申请的贷款，到期后需要支付的本金；</w:t>
      </w:r>
    </w:p>
    <w:p>
      <w:pPr>
        <w:pStyle w:val="14"/>
        <w:ind w:left="440" w:firstLine="0" w:firstLineChars="0"/>
      </w:pPr>
      <w:r>
        <w:rPr>
          <w:rFonts w:hint="eastAsia"/>
        </w:rPr>
        <w:t>报表影响：现金减少、长期负债或短期负债减少；</w:t>
      </w:r>
    </w:p>
    <w:p>
      <w:pPr>
        <w:pStyle w:val="14"/>
        <w:numPr>
          <w:ilvl w:val="0"/>
          <w:numId w:val="33"/>
        </w:numPr>
        <w:ind w:firstLineChars="0"/>
      </w:pPr>
      <w:r>
        <w:rPr>
          <w:rFonts w:hint="eastAsia"/>
        </w:rPr>
        <w:t>贷款利息：为企业贷款的利息（</w:t>
      </w:r>
      <w:r>
        <w:rPr>
          <w:rFonts w:hint="eastAsia"/>
          <w:color w:val="FF0000"/>
        </w:rPr>
        <w:t>如出现小数向上取整</w:t>
      </w:r>
      <w:r>
        <w:rPr>
          <w:rFonts w:hint="eastAsia"/>
        </w:rPr>
        <w:t>）；</w:t>
      </w:r>
    </w:p>
    <w:p>
      <w:pPr>
        <w:pStyle w:val="14"/>
        <w:ind w:left="440" w:firstLine="0" w:firstLineChars="0"/>
      </w:pPr>
      <w:r>
        <w:rPr>
          <w:rFonts w:hint="eastAsia"/>
        </w:rPr>
        <w:t>报表影响：现金减少、财务费用增加。</w:t>
      </w:r>
    </w:p>
    <w:p>
      <w:pPr>
        <w:pStyle w:val="4"/>
        <w:ind w:firstLine="640"/>
      </w:pPr>
      <w:r>
        <w:rPr>
          <w:rFonts w:hint="eastAsia"/>
        </w:rPr>
        <w:t>预算控制相关规则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上季度预算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上季度使用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上季度使用率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本季度预算</w:t>
            </w:r>
          </w:p>
        </w:tc>
      </w:tr>
      <w:tr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市场营销部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000</w:t>
            </w:r>
          </w:p>
        </w:tc>
      </w:tr>
      <w:tr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生产设计部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000</w:t>
            </w:r>
          </w:p>
        </w:tc>
      </w:tr>
      <w:tr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人力资源部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000</w:t>
            </w:r>
          </w:p>
        </w:tc>
      </w:tr>
    </w:tbl>
    <w:p>
      <w:pPr>
        <w:pStyle w:val="14"/>
        <w:numPr>
          <w:ilvl w:val="0"/>
          <w:numId w:val="34"/>
        </w:numPr>
        <w:ind w:firstLineChars="0"/>
      </w:pPr>
      <w:r>
        <w:rPr>
          <w:rFonts w:hint="eastAsia"/>
        </w:rPr>
        <w:t>预算控制用于管理各个部门的预算使用；</w:t>
      </w:r>
    </w:p>
    <w:p>
      <w:pPr>
        <w:pStyle w:val="14"/>
        <w:numPr>
          <w:ilvl w:val="0"/>
          <w:numId w:val="34"/>
        </w:numPr>
        <w:ind w:firstLineChars="0"/>
      </w:pPr>
      <w:r>
        <w:rPr>
          <w:rFonts w:hint="eastAsia"/>
        </w:rPr>
        <w:t>上季度预算：表示该部门上季度发放的预算额度是多少；</w:t>
      </w:r>
    </w:p>
    <w:p>
      <w:pPr>
        <w:pStyle w:val="14"/>
        <w:numPr>
          <w:ilvl w:val="0"/>
          <w:numId w:val="34"/>
        </w:numPr>
        <w:ind w:firstLineChars="0"/>
      </w:pPr>
      <w:r>
        <w:rPr>
          <w:rFonts w:hint="eastAsia"/>
        </w:rPr>
        <w:t>上季度使用：表示该部门上季度实际使用的预算额度是多少；</w:t>
      </w:r>
    </w:p>
    <w:p>
      <w:pPr>
        <w:pStyle w:val="14"/>
        <w:numPr>
          <w:ilvl w:val="0"/>
          <w:numId w:val="34"/>
        </w:numPr>
        <w:ind w:firstLineChars="0"/>
      </w:pPr>
      <w:r>
        <w:rPr>
          <w:rFonts w:hint="eastAsia"/>
        </w:rPr>
        <w:t>上季度使用率：由上季度使用/上季度预算计算得出，有如下规则：</w:t>
      </w:r>
    </w:p>
    <w:p>
      <w:pPr>
        <w:pStyle w:val="14"/>
        <w:numPr>
          <w:ilvl w:val="1"/>
          <w:numId w:val="34"/>
        </w:numPr>
        <w:ind w:firstLineChars="0"/>
      </w:pPr>
      <w:r>
        <w:rPr>
          <w:rFonts w:hint="eastAsia"/>
        </w:rPr>
        <w:t>若上季度预算使用率＜80%、＞120%则扣除企业10000分；</w:t>
      </w:r>
    </w:p>
    <w:p>
      <w:pPr>
        <w:pStyle w:val="14"/>
        <w:numPr>
          <w:ilvl w:val="1"/>
          <w:numId w:val="34"/>
        </w:numPr>
        <w:ind w:firstLineChars="0"/>
      </w:pPr>
      <w:r>
        <w:rPr>
          <w:rFonts w:hint="eastAsia"/>
        </w:rPr>
        <w:t>只有预算使用率在80%</w:t>
      </w:r>
      <w:r>
        <w:t>-120%</w:t>
      </w:r>
      <w:r>
        <w:rPr>
          <w:rFonts w:hint="eastAsia"/>
        </w:rPr>
        <w:t>之间才不会扣企业得分；</w:t>
      </w:r>
    </w:p>
    <w:p>
      <w:pPr>
        <w:pStyle w:val="14"/>
        <w:numPr>
          <w:ilvl w:val="0"/>
          <w:numId w:val="33"/>
        </w:numPr>
        <w:ind w:firstLineChars="0"/>
        <w:jc w:val="left"/>
      </w:pPr>
      <w:r>
        <w:rPr>
          <w:rFonts w:hint="eastAsia"/>
        </w:rPr>
        <w:t>本季度预算：项目总监为各个部门发放的预算使用额度，每季度应当先发放预算，否则其他总监无法花费资金；</w:t>
      </w:r>
    </w:p>
    <w:p>
      <w:pPr>
        <w:pStyle w:val="14"/>
        <w:ind w:left="440" w:firstLine="0" w:firstLineChars="0"/>
        <w:jc w:val="left"/>
      </w:pPr>
      <w:r>
        <w:rPr>
          <w:rFonts w:hint="eastAsia"/>
        </w:rPr>
        <w:t>注：运营总监收货时，虽然未实际支付材料款，但属于运营总监的费用，故发放预算时应当计算在内；</w:t>
      </w:r>
    </w:p>
    <w:p>
      <w:pPr>
        <w:pStyle w:val="14"/>
        <w:numPr>
          <w:ilvl w:val="0"/>
          <w:numId w:val="33"/>
        </w:numPr>
        <w:ind w:firstLineChars="0"/>
        <w:jc w:val="left"/>
      </w:pPr>
      <w:r>
        <w:rPr>
          <w:rFonts w:hint="eastAsia"/>
        </w:rPr>
        <w:t>预算额度用完时，可再次向项目总监申请预算，待审批通过后可使用。</w:t>
      </w:r>
    </w:p>
    <w:p>
      <w:pPr>
        <w:pStyle w:val="4"/>
        <w:ind w:firstLine="640"/>
      </w:pPr>
      <w:r>
        <w:rPr>
          <w:rFonts w:hint="eastAsia"/>
        </w:rPr>
        <w:t>财务报表相关规则</w:t>
      </w:r>
    </w:p>
    <w:p>
      <w:pPr>
        <w:pStyle w:val="14"/>
        <w:numPr>
          <w:ilvl w:val="0"/>
          <w:numId w:val="35"/>
        </w:numPr>
        <w:ind w:firstLineChars="0"/>
      </w:pPr>
      <w:r>
        <w:rPr>
          <w:rFonts w:hint="eastAsia"/>
        </w:rPr>
        <w:t>每年第四季度开启，填写后提交，自动判断正误；</w:t>
      </w:r>
    </w:p>
    <w:p>
      <w:pPr>
        <w:pStyle w:val="14"/>
        <w:numPr>
          <w:ilvl w:val="0"/>
          <w:numId w:val="35"/>
        </w:numPr>
        <w:ind w:firstLineChars="0"/>
      </w:pPr>
      <w:r>
        <w:rPr>
          <w:rFonts w:hint="eastAsia"/>
        </w:rPr>
        <w:t>提交后其他任务锁定，只能查看不能操作；</w:t>
      </w:r>
    </w:p>
    <w:p>
      <w:pPr>
        <w:pStyle w:val="14"/>
        <w:numPr>
          <w:ilvl w:val="0"/>
          <w:numId w:val="35"/>
        </w:numPr>
        <w:ind w:firstLineChars="0"/>
      </w:pPr>
      <w:r>
        <w:rPr>
          <w:rFonts w:hint="eastAsia"/>
        </w:rPr>
        <w:t>交税前先弥补以前年度亏损，弥补完成后直接按税率缴纳税金（</w:t>
      </w:r>
      <w:r>
        <w:rPr>
          <w:rFonts w:hint="eastAsia"/>
          <w:color w:val="FF0000"/>
        </w:rPr>
        <w:t>四舍五入</w:t>
      </w:r>
      <w:r>
        <w:rPr>
          <w:rFonts w:hint="eastAsia"/>
        </w:rPr>
        <w:t>），从规则表中查看税率。</w:t>
      </w:r>
    </w:p>
    <w:p>
      <w:pPr>
        <w:pStyle w:val="4"/>
        <w:ind w:firstLine="640"/>
      </w:pPr>
      <w:r>
        <w:rPr>
          <w:rFonts w:hint="eastAsia"/>
        </w:rPr>
        <w:t>财务指标相关规则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提交完报表后开启，填写后提交，自动判断正误；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提交意为本年结束；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流动比率</w:t>
      </w:r>
      <w:r>
        <w:t>=（现金+应收账款+在制品+产成品+原材料）/（短期负债+其他应付款+应交税金）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速动比率</w:t>
      </w:r>
      <w:r>
        <w:t>=（现金+应收账款）/（短期负债+其他应付款+应交税金）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资产负债率</w:t>
      </w:r>
      <w:r>
        <w:t>=负债总额/资产总额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产权比率</w:t>
      </w:r>
      <w:r>
        <w:t>=负债总额/所有者权益总额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营业净利率</w:t>
      </w:r>
      <w:r>
        <w:t>=（销售收入-直接成本-综合管理费用）/销售收入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成本费用利润率</w:t>
      </w:r>
      <w:r>
        <w:t>=（销售收入-直接成本-综合管理费用±营业外收支）/（直接成本+综合管理费用+财务费用）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资产报酬率</w:t>
      </w:r>
      <w:r>
        <w:t>=支付利息前利润/【（期初资产总计+期末资产总计）/2】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净资产收益率</w:t>
      </w:r>
      <w:r>
        <w:t>=净利润/ 【(期初所有者权益+期末所有者权益)/2 】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营业收入增长率</w:t>
      </w:r>
      <w:r>
        <w:t>=（本年销售收入-上年销售收入）/上年销售收入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资本保值增值率</w:t>
      </w:r>
      <w:r>
        <w:t>=年末所有者权益/年初所有者权益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总资产增长率</w:t>
      </w:r>
      <w:r>
        <w:t>=（本年资产总计-上年资产总计）/年初资产总额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存货周转率</w:t>
      </w:r>
      <w:r>
        <w:t>=销售成本/【（期初在制品+期初产成品+期初原材料+期末在制品+期末产成品+期末原材料）/2】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存货周转天数</w:t>
      </w:r>
      <w:r>
        <w:t>=365/存货周转率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应收账款周转率</w:t>
      </w:r>
      <w:r>
        <w:t>=销售收入/【(期初应收账款+期末应收账款）/2】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应收账款周转天数</w:t>
      </w:r>
      <w:r>
        <w:t>=365/应收账款周转率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6"/>
        </w:numPr>
        <w:ind w:firstLineChars="0"/>
      </w:pPr>
      <w:r>
        <w:rPr>
          <w:rFonts w:hint="eastAsia"/>
        </w:rPr>
        <w:t>现金周转期</w:t>
      </w:r>
      <w:r>
        <w:t>=应收账款周转天数+存货周转天数-365/【销售成本/（期初材料应付款+期末材料应付款）/2】</w:t>
      </w:r>
      <w:r>
        <w:rPr>
          <w:rFonts w:hint="eastAsia"/>
        </w:rPr>
        <w:t>；</w:t>
      </w:r>
    </w:p>
    <w:p>
      <w:r>
        <w:rPr>
          <w:rFonts w:hint="eastAsia"/>
        </w:rPr>
        <w:t>注：括号内除不尽的值先保留两位小数，再进行下一步计算（四舍五入），报表填写不计入扣分项。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521B6"/>
    <w:multiLevelType w:val="multilevel"/>
    <w:tmpl w:val="04C521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0D05EF"/>
    <w:multiLevelType w:val="multilevel"/>
    <w:tmpl w:val="0C0D05EF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19E186C"/>
    <w:multiLevelType w:val="multilevel"/>
    <w:tmpl w:val="119E186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0A6892"/>
    <w:multiLevelType w:val="multilevel"/>
    <w:tmpl w:val="140A689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DB5138"/>
    <w:multiLevelType w:val="multilevel"/>
    <w:tmpl w:val="14DB51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19852EDB"/>
    <w:multiLevelType w:val="multilevel"/>
    <w:tmpl w:val="19852E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1F5C5366"/>
    <w:multiLevelType w:val="multilevel"/>
    <w:tmpl w:val="1F5C5366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23790A14"/>
    <w:multiLevelType w:val="multilevel"/>
    <w:tmpl w:val="23790A1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243D6AD9"/>
    <w:multiLevelType w:val="multilevel"/>
    <w:tmpl w:val="243D6AD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D35985"/>
    <w:multiLevelType w:val="multilevel"/>
    <w:tmpl w:val="25D359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25E9273B"/>
    <w:multiLevelType w:val="multilevel"/>
    <w:tmpl w:val="25E9273B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26B770DD"/>
    <w:multiLevelType w:val="multilevel"/>
    <w:tmpl w:val="26B770D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）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FF0921"/>
    <w:multiLevelType w:val="multilevel"/>
    <w:tmpl w:val="27FF092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E14E85"/>
    <w:multiLevelType w:val="multilevel"/>
    <w:tmpl w:val="29E14E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decimalEnclosedCircle"/>
      <w:lvlText w:val="%3"/>
      <w:lvlJc w:val="left"/>
      <w:pPr>
        <w:ind w:left="785" w:hanging="360"/>
      </w:pPr>
      <w:rPr>
        <w:rFonts w:hint="default"/>
      </w:rPr>
    </w:lvl>
    <w:lvl w:ilvl="3" w:tentative="0">
      <w:start w:val="1"/>
      <w:numFmt w:val="decimal"/>
      <w:lvlText w:val="%4）"/>
      <w:lvlJc w:val="left"/>
      <w:pPr>
        <w:ind w:left="845" w:hanging="420"/>
      </w:pPr>
      <w:rPr>
        <w:rFonts w:asciiTheme="minorHAnsi" w:hAnsiTheme="minorHAnsi" w:eastAsiaTheme="minorEastAsia" w:cstheme="minorBidi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E041BC8"/>
    <w:multiLevelType w:val="multilevel"/>
    <w:tmpl w:val="2E041BC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E4C5559"/>
    <w:multiLevelType w:val="multilevel"/>
    <w:tmpl w:val="2E4C55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30CC41A8"/>
    <w:multiLevelType w:val="multilevel"/>
    <w:tmpl w:val="30CC41A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5" w:hanging="420"/>
      </w:pPr>
    </w:lvl>
    <w:lvl w:ilvl="2" w:tentative="0">
      <w:start w:val="1"/>
      <w:numFmt w:val="decimal"/>
      <w:lvlText w:val="%3，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ind w:left="84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2941AAB"/>
    <w:multiLevelType w:val="multilevel"/>
    <w:tmpl w:val="32941AAB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3297173E"/>
    <w:multiLevelType w:val="multilevel"/>
    <w:tmpl w:val="329717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5F23D3D"/>
    <w:multiLevelType w:val="multilevel"/>
    <w:tmpl w:val="35F23D3D"/>
    <w:lvl w:ilvl="0" w:tentative="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9716DDF"/>
    <w:multiLevelType w:val="multilevel"/>
    <w:tmpl w:val="39716DD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）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C124CC2"/>
    <w:multiLevelType w:val="multilevel"/>
    <w:tmpl w:val="3C124C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2">
    <w:nsid w:val="4A4C0CA3"/>
    <w:multiLevelType w:val="multilevel"/>
    <w:tmpl w:val="4A4C0CA3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decimalEnclosedCircle"/>
      <w:lvlText w:val="%3"/>
      <w:lvlJc w:val="left"/>
      <w:pPr>
        <w:ind w:left="865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3">
    <w:nsid w:val="4C564A8C"/>
    <w:multiLevelType w:val="multilevel"/>
    <w:tmpl w:val="4C564A8C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4">
    <w:nsid w:val="51B132C2"/>
    <w:multiLevelType w:val="multilevel"/>
    <w:tmpl w:val="51B132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7EE05CD"/>
    <w:multiLevelType w:val="multilevel"/>
    <w:tmpl w:val="57EE05CD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5C7E1FB9"/>
    <w:multiLevelType w:val="multilevel"/>
    <w:tmpl w:val="5C7E1FB9"/>
    <w:lvl w:ilvl="0" w:tentative="0">
      <w:start w:val="1"/>
      <w:numFmt w:val="decimalEnclosedCircle"/>
      <w:lvlText w:val="%1"/>
      <w:lvlJc w:val="left"/>
      <w:pPr>
        <w:ind w:left="865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7">
    <w:nsid w:val="5FC130F3"/>
    <w:multiLevelType w:val="multilevel"/>
    <w:tmpl w:val="5FC130F3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8">
    <w:nsid w:val="62895CF6"/>
    <w:multiLevelType w:val="multilevel"/>
    <w:tmpl w:val="62895C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9">
    <w:nsid w:val="66C42B6D"/>
    <w:multiLevelType w:val="multilevel"/>
    <w:tmpl w:val="66C42B6D"/>
    <w:lvl w:ilvl="0" w:tentative="0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E062CC9"/>
    <w:multiLevelType w:val="multilevel"/>
    <w:tmpl w:val="6E062C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56213A7"/>
    <w:multiLevelType w:val="multilevel"/>
    <w:tmpl w:val="756213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AA7283B"/>
    <w:multiLevelType w:val="multilevel"/>
    <w:tmpl w:val="7AA728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AD168CE"/>
    <w:multiLevelType w:val="multilevel"/>
    <w:tmpl w:val="7AD168C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C715762"/>
    <w:multiLevelType w:val="multilevel"/>
    <w:tmpl w:val="7C71576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E392235"/>
    <w:multiLevelType w:val="multilevel"/>
    <w:tmpl w:val="7E3922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1"/>
  </w:num>
  <w:num w:numId="2">
    <w:abstractNumId w:val="4"/>
  </w:num>
  <w:num w:numId="3">
    <w:abstractNumId w:val="16"/>
  </w:num>
  <w:num w:numId="4">
    <w:abstractNumId w:val="25"/>
  </w:num>
  <w:num w:numId="5">
    <w:abstractNumId w:val="1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30"/>
  </w:num>
  <w:num w:numId="11">
    <w:abstractNumId w:val="15"/>
  </w:num>
  <w:num w:numId="12">
    <w:abstractNumId w:val="10"/>
  </w:num>
  <w:num w:numId="13">
    <w:abstractNumId w:val="22"/>
  </w:num>
  <w:num w:numId="14">
    <w:abstractNumId w:val="13"/>
  </w:num>
  <w:num w:numId="15">
    <w:abstractNumId w:val="33"/>
  </w:num>
  <w:num w:numId="16">
    <w:abstractNumId w:val="19"/>
  </w:num>
  <w:num w:numId="17">
    <w:abstractNumId w:val="1"/>
  </w:num>
  <w:num w:numId="18">
    <w:abstractNumId w:val="21"/>
  </w:num>
  <w:num w:numId="19">
    <w:abstractNumId w:val="26"/>
  </w:num>
  <w:num w:numId="20">
    <w:abstractNumId w:val="35"/>
  </w:num>
  <w:num w:numId="21">
    <w:abstractNumId w:val="11"/>
  </w:num>
  <w:num w:numId="22">
    <w:abstractNumId w:val="28"/>
  </w:num>
  <w:num w:numId="23">
    <w:abstractNumId w:val="32"/>
  </w:num>
  <w:num w:numId="24">
    <w:abstractNumId w:val="24"/>
  </w:num>
  <w:num w:numId="25">
    <w:abstractNumId w:val="2"/>
  </w:num>
  <w:num w:numId="26">
    <w:abstractNumId w:val="18"/>
  </w:num>
  <w:num w:numId="27">
    <w:abstractNumId w:val="20"/>
  </w:num>
  <w:num w:numId="28">
    <w:abstractNumId w:val="0"/>
  </w:num>
  <w:num w:numId="29">
    <w:abstractNumId w:val="12"/>
  </w:num>
  <w:num w:numId="30">
    <w:abstractNumId w:val="17"/>
  </w:num>
  <w:num w:numId="31">
    <w:abstractNumId w:val="29"/>
  </w:num>
  <w:num w:numId="32">
    <w:abstractNumId w:val="34"/>
  </w:num>
  <w:num w:numId="33">
    <w:abstractNumId w:val="27"/>
  </w:num>
  <w:num w:numId="34">
    <w:abstractNumId w:val="23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NzI3ZDdlOTVmZDhiOWM3YjExYmE4MzgyMGJmZTYifQ=="/>
  </w:docVars>
  <w:rsids>
    <w:rsidRoot w:val="001E48FA"/>
    <w:rsid w:val="00002887"/>
    <w:rsid w:val="00006536"/>
    <w:rsid w:val="000117D3"/>
    <w:rsid w:val="0001448A"/>
    <w:rsid w:val="00016EB4"/>
    <w:rsid w:val="00030098"/>
    <w:rsid w:val="0004084E"/>
    <w:rsid w:val="00042312"/>
    <w:rsid w:val="00043F35"/>
    <w:rsid w:val="000519D4"/>
    <w:rsid w:val="00052B82"/>
    <w:rsid w:val="0005329B"/>
    <w:rsid w:val="00056907"/>
    <w:rsid w:val="00056F1F"/>
    <w:rsid w:val="000715B5"/>
    <w:rsid w:val="0007343C"/>
    <w:rsid w:val="0007435C"/>
    <w:rsid w:val="000757FC"/>
    <w:rsid w:val="00080C67"/>
    <w:rsid w:val="00084C3D"/>
    <w:rsid w:val="0008582C"/>
    <w:rsid w:val="0008621D"/>
    <w:rsid w:val="00094119"/>
    <w:rsid w:val="0009581D"/>
    <w:rsid w:val="00097691"/>
    <w:rsid w:val="000A3100"/>
    <w:rsid w:val="000A4B25"/>
    <w:rsid w:val="000A4BE2"/>
    <w:rsid w:val="000B4EFE"/>
    <w:rsid w:val="000B73A9"/>
    <w:rsid w:val="000C1C37"/>
    <w:rsid w:val="000D33E9"/>
    <w:rsid w:val="000D556E"/>
    <w:rsid w:val="000E0D97"/>
    <w:rsid w:val="000E1DA6"/>
    <w:rsid w:val="000E4276"/>
    <w:rsid w:val="000F15D3"/>
    <w:rsid w:val="000F3033"/>
    <w:rsid w:val="00100D57"/>
    <w:rsid w:val="00102B78"/>
    <w:rsid w:val="00104837"/>
    <w:rsid w:val="00105E8C"/>
    <w:rsid w:val="00113C8C"/>
    <w:rsid w:val="00125141"/>
    <w:rsid w:val="001253B1"/>
    <w:rsid w:val="00125EC8"/>
    <w:rsid w:val="00130E41"/>
    <w:rsid w:val="00131F50"/>
    <w:rsid w:val="00132404"/>
    <w:rsid w:val="0013515F"/>
    <w:rsid w:val="001413AA"/>
    <w:rsid w:val="00143DC8"/>
    <w:rsid w:val="00144EC7"/>
    <w:rsid w:val="00150680"/>
    <w:rsid w:val="0015458F"/>
    <w:rsid w:val="00156E8A"/>
    <w:rsid w:val="00162A8F"/>
    <w:rsid w:val="001703CD"/>
    <w:rsid w:val="00171C84"/>
    <w:rsid w:val="001727FB"/>
    <w:rsid w:val="00175B14"/>
    <w:rsid w:val="00180C2A"/>
    <w:rsid w:val="00183EE7"/>
    <w:rsid w:val="001843D3"/>
    <w:rsid w:val="0018526D"/>
    <w:rsid w:val="00187D79"/>
    <w:rsid w:val="00194F2A"/>
    <w:rsid w:val="0019562C"/>
    <w:rsid w:val="001A0F93"/>
    <w:rsid w:val="001A3531"/>
    <w:rsid w:val="001A49F7"/>
    <w:rsid w:val="001A684A"/>
    <w:rsid w:val="001B36E8"/>
    <w:rsid w:val="001B63A9"/>
    <w:rsid w:val="001B70EE"/>
    <w:rsid w:val="001C10AE"/>
    <w:rsid w:val="001C5728"/>
    <w:rsid w:val="001D0C48"/>
    <w:rsid w:val="001D1C4E"/>
    <w:rsid w:val="001D5A4F"/>
    <w:rsid w:val="001E48FA"/>
    <w:rsid w:val="001E74EE"/>
    <w:rsid w:val="001F0B7B"/>
    <w:rsid w:val="001F3524"/>
    <w:rsid w:val="001F359E"/>
    <w:rsid w:val="001F4EEB"/>
    <w:rsid w:val="00202B3A"/>
    <w:rsid w:val="00211CF8"/>
    <w:rsid w:val="00214414"/>
    <w:rsid w:val="0021467A"/>
    <w:rsid w:val="002174F7"/>
    <w:rsid w:val="002244FA"/>
    <w:rsid w:val="002267F7"/>
    <w:rsid w:val="002301CA"/>
    <w:rsid w:val="00231FFF"/>
    <w:rsid w:val="00234728"/>
    <w:rsid w:val="0023582F"/>
    <w:rsid w:val="002373C8"/>
    <w:rsid w:val="0024008A"/>
    <w:rsid w:val="002439E9"/>
    <w:rsid w:val="00252A4F"/>
    <w:rsid w:val="002619CA"/>
    <w:rsid w:val="00266DC5"/>
    <w:rsid w:val="002702AE"/>
    <w:rsid w:val="00272B20"/>
    <w:rsid w:val="0027321E"/>
    <w:rsid w:val="002763E5"/>
    <w:rsid w:val="00277F3C"/>
    <w:rsid w:val="0028034E"/>
    <w:rsid w:val="002813E5"/>
    <w:rsid w:val="00285D8B"/>
    <w:rsid w:val="00290311"/>
    <w:rsid w:val="00295850"/>
    <w:rsid w:val="002962D4"/>
    <w:rsid w:val="002A09EA"/>
    <w:rsid w:val="002A457C"/>
    <w:rsid w:val="002A4C6A"/>
    <w:rsid w:val="002A6F57"/>
    <w:rsid w:val="002A7E42"/>
    <w:rsid w:val="002B0CB1"/>
    <w:rsid w:val="002B1F92"/>
    <w:rsid w:val="002B4995"/>
    <w:rsid w:val="002C07A3"/>
    <w:rsid w:val="002C0A48"/>
    <w:rsid w:val="002C2AC7"/>
    <w:rsid w:val="002C47DD"/>
    <w:rsid w:val="002D0671"/>
    <w:rsid w:val="002D0C49"/>
    <w:rsid w:val="002D229D"/>
    <w:rsid w:val="002D74E6"/>
    <w:rsid w:val="002D7E90"/>
    <w:rsid w:val="002E28E0"/>
    <w:rsid w:val="00311EC6"/>
    <w:rsid w:val="00317B89"/>
    <w:rsid w:val="0032267C"/>
    <w:rsid w:val="00330CFF"/>
    <w:rsid w:val="00333129"/>
    <w:rsid w:val="00336D70"/>
    <w:rsid w:val="0034008C"/>
    <w:rsid w:val="00346D8E"/>
    <w:rsid w:val="00350B9D"/>
    <w:rsid w:val="00351C27"/>
    <w:rsid w:val="0035439C"/>
    <w:rsid w:val="00361F6B"/>
    <w:rsid w:val="00363570"/>
    <w:rsid w:val="003639DD"/>
    <w:rsid w:val="00363C56"/>
    <w:rsid w:val="00364C88"/>
    <w:rsid w:val="00364FED"/>
    <w:rsid w:val="00367C43"/>
    <w:rsid w:val="00372607"/>
    <w:rsid w:val="00373040"/>
    <w:rsid w:val="00375696"/>
    <w:rsid w:val="00383643"/>
    <w:rsid w:val="00383F93"/>
    <w:rsid w:val="003848E1"/>
    <w:rsid w:val="003857A7"/>
    <w:rsid w:val="0039191F"/>
    <w:rsid w:val="0039663B"/>
    <w:rsid w:val="003A094E"/>
    <w:rsid w:val="003A5652"/>
    <w:rsid w:val="003A61B0"/>
    <w:rsid w:val="003B03EB"/>
    <w:rsid w:val="003B0725"/>
    <w:rsid w:val="003B799C"/>
    <w:rsid w:val="003C5B95"/>
    <w:rsid w:val="003C5E7D"/>
    <w:rsid w:val="003D0DB1"/>
    <w:rsid w:val="003D260F"/>
    <w:rsid w:val="003D315A"/>
    <w:rsid w:val="003D6641"/>
    <w:rsid w:val="003D6932"/>
    <w:rsid w:val="003E1E23"/>
    <w:rsid w:val="003E442B"/>
    <w:rsid w:val="003E50FD"/>
    <w:rsid w:val="003F2683"/>
    <w:rsid w:val="003F3406"/>
    <w:rsid w:val="003F768B"/>
    <w:rsid w:val="004048A5"/>
    <w:rsid w:val="0040571E"/>
    <w:rsid w:val="00412C00"/>
    <w:rsid w:val="0042455D"/>
    <w:rsid w:val="004257B9"/>
    <w:rsid w:val="00425943"/>
    <w:rsid w:val="00431008"/>
    <w:rsid w:val="00442887"/>
    <w:rsid w:val="00446AA7"/>
    <w:rsid w:val="0044747F"/>
    <w:rsid w:val="004476FE"/>
    <w:rsid w:val="00462DDF"/>
    <w:rsid w:val="00462E11"/>
    <w:rsid w:val="00463FC0"/>
    <w:rsid w:val="00474893"/>
    <w:rsid w:val="00475C5B"/>
    <w:rsid w:val="0047738A"/>
    <w:rsid w:val="00482A70"/>
    <w:rsid w:val="004844D9"/>
    <w:rsid w:val="00485957"/>
    <w:rsid w:val="00486BCC"/>
    <w:rsid w:val="00494F52"/>
    <w:rsid w:val="004976DC"/>
    <w:rsid w:val="004A3B0D"/>
    <w:rsid w:val="004B08D4"/>
    <w:rsid w:val="004B0CD5"/>
    <w:rsid w:val="004C5622"/>
    <w:rsid w:val="004D361E"/>
    <w:rsid w:val="004E674D"/>
    <w:rsid w:val="004F543C"/>
    <w:rsid w:val="004F7F66"/>
    <w:rsid w:val="005102E2"/>
    <w:rsid w:val="00513474"/>
    <w:rsid w:val="00516855"/>
    <w:rsid w:val="005239C2"/>
    <w:rsid w:val="00524D38"/>
    <w:rsid w:val="005309C4"/>
    <w:rsid w:val="00540B84"/>
    <w:rsid w:val="00540E41"/>
    <w:rsid w:val="005455B5"/>
    <w:rsid w:val="0054584F"/>
    <w:rsid w:val="00546A0B"/>
    <w:rsid w:val="00552201"/>
    <w:rsid w:val="005573CB"/>
    <w:rsid w:val="0056240B"/>
    <w:rsid w:val="00563081"/>
    <w:rsid w:val="00563C45"/>
    <w:rsid w:val="0056653C"/>
    <w:rsid w:val="00567AD7"/>
    <w:rsid w:val="00567CA1"/>
    <w:rsid w:val="00573A07"/>
    <w:rsid w:val="0057784C"/>
    <w:rsid w:val="00582964"/>
    <w:rsid w:val="0058689C"/>
    <w:rsid w:val="005A1592"/>
    <w:rsid w:val="005A1C71"/>
    <w:rsid w:val="005A1DC3"/>
    <w:rsid w:val="005A23DB"/>
    <w:rsid w:val="005C2F82"/>
    <w:rsid w:val="005D32B9"/>
    <w:rsid w:val="005D51A9"/>
    <w:rsid w:val="005D5FA9"/>
    <w:rsid w:val="005E5ED0"/>
    <w:rsid w:val="005F4516"/>
    <w:rsid w:val="005F61EC"/>
    <w:rsid w:val="00600F40"/>
    <w:rsid w:val="006018AA"/>
    <w:rsid w:val="006069E2"/>
    <w:rsid w:val="00607712"/>
    <w:rsid w:val="00607B4E"/>
    <w:rsid w:val="00610CB9"/>
    <w:rsid w:val="00615325"/>
    <w:rsid w:val="0062086A"/>
    <w:rsid w:val="006264D6"/>
    <w:rsid w:val="00637435"/>
    <w:rsid w:val="006419C1"/>
    <w:rsid w:val="00642476"/>
    <w:rsid w:val="00643AE9"/>
    <w:rsid w:val="00645594"/>
    <w:rsid w:val="0065349C"/>
    <w:rsid w:val="00653FEB"/>
    <w:rsid w:val="00666ABA"/>
    <w:rsid w:val="00674093"/>
    <w:rsid w:val="00675DCF"/>
    <w:rsid w:val="0067768E"/>
    <w:rsid w:val="00685344"/>
    <w:rsid w:val="00685C8D"/>
    <w:rsid w:val="00687DD9"/>
    <w:rsid w:val="006914E8"/>
    <w:rsid w:val="00693E32"/>
    <w:rsid w:val="00694F2C"/>
    <w:rsid w:val="006A3278"/>
    <w:rsid w:val="006A4218"/>
    <w:rsid w:val="006A4F27"/>
    <w:rsid w:val="006B298D"/>
    <w:rsid w:val="006B3F18"/>
    <w:rsid w:val="006D0B48"/>
    <w:rsid w:val="006D1C6F"/>
    <w:rsid w:val="006D1DFB"/>
    <w:rsid w:val="006D45A1"/>
    <w:rsid w:val="006D473D"/>
    <w:rsid w:val="006E1E13"/>
    <w:rsid w:val="006E47BF"/>
    <w:rsid w:val="006F2821"/>
    <w:rsid w:val="006F54C2"/>
    <w:rsid w:val="006F747B"/>
    <w:rsid w:val="006F764D"/>
    <w:rsid w:val="00700E85"/>
    <w:rsid w:val="00704CB8"/>
    <w:rsid w:val="00705FCD"/>
    <w:rsid w:val="00707518"/>
    <w:rsid w:val="0070772E"/>
    <w:rsid w:val="007155D2"/>
    <w:rsid w:val="00720AEA"/>
    <w:rsid w:val="00721B05"/>
    <w:rsid w:val="007224E8"/>
    <w:rsid w:val="007230C9"/>
    <w:rsid w:val="00740466"/>
    <w:rsid w:val="00745ECF"/>
    <w:rsid w:val="00761444"/>
    <w:rsid w:val="00763612"/>
    <w:rsid w:val="007657B4"/>
    <w:rsid w:val="00765F0F"/>
    <w:rsid w:val="00781331"/>
    <w:rsid w:val="00793100"/>
    <w:rsid w:val="007960D8"/>
    <w:rsid w:val="007962B7"/>
    <w:rsid w:val="007962F0"/>
    <w:rsid w:val="0079656B"/>
    <w:rsid w:val="007A23D7"/>
    <w:rsid w:val="007A3A55"/>
    <w:rsid w:val="007B508B"/>
    <w:rsid w:val="007C4345"/>
    <w:rsid w:val="007C443C"/>
    <w:rsid w:val="007D23FF"/>
    <w:rsid w:val="007D3ADB"/>
    <w:rsid w:val="007E264F"/>
    <w:rsid w:val="007E2CC8"/>
    <w:rsid w:val="007E3911"/>
    <w:rsid w:val="007F0862"/>
    <w:rsid w:val="007F185C"/>
    <w:rsid w:val="007F5279"/>
    <w:rsid w:val="0080505D"/>
    <w:rsid w:val="00813AD9"/>
    <w:rsid w:val="00821D14"/>
    <w:rsid w:val="00822A26"/>
    <w:rsid w:val="008255A9"/>
    <w:rsid w:val="008405A6"/>
    <w:rsid w:val="008428FA"/>
    <w:rsid w:val="008470BF"/>
    <w:rsid w:val="00850837"/>
    <w:rsid w:val="00860BDB"/>
    <w:rsid w:val="00863264"/>
    <w:rsid w:val="00871627"/>
    <w:rsid w:val="008734BB"/>
    <w:rsid w:val="008804F0"/>
    <w:rsid w:val="0088227D"/>
    <w:rsid w:val="00884414"/>
    <w:rsid w:val="008868C6"/>
    <w:rsid w:val="00886B37"/>
    <w:rsid w:val="0088733F"/>
    <w:rsid w:val="00894365"/>
    <w:rsid w:val="00896045"/>
    <w:rsid w:val="008A26E0"/>
    <w:rsid w:val="008A3992"/>
    <w:rsid w:val="008A3C7F"/>
    <w:rsid w:val="008A43E1"/>
    <w:rsid w:val="008A5E52"/>
    <w:rsid w:val="008A7FA8"/>
    <w:rsid w:val="008C0274"/>
    <w:rsid w:val="008C0604"/>
    <w:rsid w:val="008C152A"/>
    <w:rsid w:val="008C6A48"/>
    <w:rsid w:val="008C7102"/>
    <w:rsid w:val="008C7E7F"/>
    <w:rsid w:val="008D5365"/>
    <w:rsid w:val="008D74EF"/>
    <w:rsid w:val="008D76AA"/>
    <w:rsid w:val="008E3550"/>
    <w:rsid w:val="008E4502"/>
    <w:rsid w:val="008F442B"/>
    <w:rsid w:val="008F5FDE"/>
    <w:rsid w:val="008F74F2"/>
    <w:rsid w:val="0090027B"/>
    <w:rsid w:val="0091320D"/>
    <w:rsid w:val="0091774A"/>
    <w:rsid w:val="0092527D"/>
    <w:rsid w:val="00930765"/>
    <w:rsid w:val="00942239"/>
    <w:rsid w:val="0094558F"/>
    <w:rsid w:val="00950385"/>
    <w:rsid w:val="00951C7C"/>
    <w:rsid w:val="00955ABC"/>
    <w:rsid w:val="00973DA5"/>
    <w:rsid w:val="00980B7C"/>
    <w:rsid w:val="00990ACF"/>
    <w:rsid w:val="00995A15"/>
    <w:rsid w:val="00997B96"/>
    <w:rsid w:val="009A11E7"/>
    <w:rsid w:val="009A1D50"/>
    <w:rsid w:val="009A70AE"/>
    <w:rsid w:val="009B10A2"/>
    <w:rsid w:val="009B2CEA"/>
    <w:rsid w:val="009B3662"/>
    <w:rsid w:val="009C3130"/>
    <w:rsid w:val="009D2454"/>
    <w:rsid w:val="009D25B8"/>
    <w:rsid w:val="009D4785"/>
    <w:rsid w:val="009D669D"/>
    <w:rsid w:val="009E580F"/>
    <w:rsid w:val="009E7445"/>
    <w:rsid w:val="009E7F69"/>
    <w:rsid w:val="009F028E"/>
    <w:rsid w:val="009F4F86"/>
    <w:rsid w:val="00A0392C"/>
    <w:rsid w:val="00A06084"/>
    <w:rsid w:val="00A15F38"/>
    <w:rsid w:val="00A276E2"/>
    <w:rsid w:val="00A27CFE"/>
    <w:rsid w:val="00A33168"/>
    <w:rsid w:val="00A34189"/>
    <w:rsid w:val="00A347D7"/>
    <w:rsid w:val="00A34BCC"/>
    <w:rsid w:val="00A3722C"/>
    <w:rsid w:val="00A40125"/>
    <w:rsid w:val="00A47F67"/>
    <w:rsid w:val="00A5465D"/>
    <w:rsid w:val="00A5715C"/>
    <w:rsid w:val="00A57986"/>
    <w:rsid w:val="00A603FD"/>
    <w:rsid w:val="00A60848"/>
    <w:rsid w:val="00A61099"/>
    <w:rsid w:val="00A61D44"/>
    <w:rsid w:val="00A65931"/>
    <w:rsid w:val="00A713BF"/>
    <w:rsid w:val="00A77ED0"/>
    <w:rsid w:val="00A80C13"/>
    <w:rsid w:val="00A86792"/>
    <w:rsid w:val="00A91287"/>
    <w:rsid w:val="00A93EED"/>
    <w:rsid w:val="00A94EAD"/>
    <w:rsid w:val="00A9628D"/>
    <w:rsid w:val="00AA0B31"/>
    <w:rsid w:val="00AA3413"/>
    <w:rsid w:val="00AA62B5"/>
    <w:rsid w:val="00AA67CD"/>
    <w:rsid w:val="00AA7239"/>
    <w:rsid w:val="00AB481A"/>
    <w:rsid w:val="00AB5886"/>
    <w:rsid w:val="00AB6511"/>
    <w:rsid w:val="00AC1144"/>
    <w:rsid w:val="00AC459F"/>
    <w:rsid w:val="00AD05FE"/>
    <w:rsid w:val="00AE2826"/>
    <w:rsid w:val="00AE2BBB"/>
    <w:rsid w:val="00AE3CB8"/>
    <w:rsid w:val="00AE6658"/>
    <w:rsid w:val="00AE7D9D"/>
    <w:rsid w:val="00AF4FFE"/>
    <w:rsid w:val="00AF7953"/>
    <w:rsid w:val="00B02909"/>
    <w:rsid w:val="00B1183C"/>
    <w:rsid w:val="00B125EC"/>
    <w:rsid w:val="00B14C4C"/>
    <w:rsid w:val="00B168AD"/>
    <w:rsid w:val="00B22F99"/>
    <w:rsid w:val="00B275D6"/>
    <w:rsid w:val="00B31AC1"/>
    <w:rsid w:val="00B323C3"/>
    <w:rsid w:val="00B32C4E"/>
    <w:rsid w:val="00B33AEE"/>
    <w:rsid w:val="00B37F60"/>
    <w:rsid w:val="00B47ED6"/>
    <w:rsid w:val="00B554E7"/>
    <w:rsid w:val="00B77C9A"/>
    <w:rsid w:val="00B804BC"/>
    <w:rsid w:val="00B81DD0"/>
    <w:rsid w:val="00B8284A"/>
    <w:rsid w:val="00B9033D"/>
    <w:rsid w:val="00B92528"/>
    <w:rsid w:val="00B9309B"/>
    <w:rsid w:val="00BA6F9F"/>
    <w:rsid w:val="00BB3F54"/>
    <w:rsid w:val="00BB6786"/>
    <w:rsid w:val="00BC21E1"/>
    <w:rsid w:val="00BD140E"/>
    <w:rsid w:val="00BE2360"/>
    <w:rsid w:val="00BE2E38"/>
    <w:rsid w:val="00BF11E8"/>
    <w:rsid w:val="00BF5D26"/>
    <w:rsid w:val="00BF7AC3"/>
    <w:rsid w:val="00C02059"/>
    <w:rsid w:val="00C1516F"/>
    <w:rsid w:val="00C174B1"/>
    <w:rsid w:val="00C211BF"/>
    <w:rsid w:val="00C2792C"/>
    <w:rsid w:val="00C32CB8"/>
    <w:rsid w:val="00C4291C"/>
    <w:rsid w:val="00C52BBB"/>
    <w:rsid w:val="00C56F95"/>
    <w:rsid w:val="00C736FF"/>
    <w:rsid w:val="00C73D46"/>
    <w:rsid w:val="00C756D2"/>
    <w:rsid w:val="00C82424"/>
    <w:rsid w:val="00C84763"/>
    <w:rsid w:val="00C86960"/>
    <w:rsid w:val="00CA4A1E"/>
    <w:rsid w:val="00CA5BF4"/>
    <w:rsid w:val="00CB0BAA"/>
    <w:rsid w:val="00CB5081"/>
    <w:rsid w:val="00CC5A7F"/>
    <w:rsid w:val="00CD2519"/>
    <w:rsid w:val="00CD6330"/>
    <w:rsid w:val="00CE58C6"/>
    <w:rsid w:val="00D04BF8"/>
    <w:rsid w:val="00D0581E"/>
    <w:rsid w:val="00D069F9"/>
    <w:rsid w:val="00D12E24"/>
    <w:rsid w:val="00D24866"/>
    <w:rsid w:val="00D260F2"/>
    <w:rsid w:val="00D27AA6"/>
    <w:rsid w:val="00D36401"/>
    <w:rsid w:val="00D50A60"/>
    <w:rsid w:val="00D56AA1"/>
    <w:rsid w:val="00D62F39"/>
    <w:rsid w:val="00D6619F"/>
    <w:rsid w:val="00D664AD"/>
    <w:rsid w:val="00D72064"/>
    <w:rsid w:val="00D80EBF"/>
    <w:rsid w:val="00D91E47"/>
    <w:rsid w:val="00D92B80"/>
    <w:rsid w:val="00D96981"/>
    <w:rsid w:val="00DA57C7"/>
    <w:rsid w:val="00DB4724"/>
    <w:rsid w:val="00DB5D7D"/>
    <w:rsid w:val="00DB75FE"/>
    <w:rsid w:val="00DB796C"/>
    <w:rsid w:val="00DC1776"/>
    <w:rsid w:val="00DC30B1"/>
    <w:rsid w:val="00DC7860"/>
    <w:rsid w:val="00DD062D"/>
    <w:rsid w:val="00DD5D7F"/>
    <w:rsid w:val="00DD5EB0"/>
    <w:rsid w:val="00DE635E"/>
    <w:rsid w:val="00DE671D"/>
    <w:rsid w:val="00DF48B0"/>
    <w:rsid w:val="00DF6E3E"/>
    <w:rsid w:val="00E017A6"/>
    <w:rsid w:val="00E074B9"/>
    <w:rsid w:val="00E07752"/>
    <w:rsid w:val="00E10BCE"/>
    <w:rsid w:val="00E2155A"/>
    <w:rsid w:val="00E2495E"/>
    <w:rsid w:val="00E301FD"/>
    <w:rsid w:val="00E53AF8"/>
    <w:rsid w:val="00E53EBE"/>
    <w:rsid w:val="00E7078D"/>
    <w:rsid w:val="00E771E9"/>
    <w:rsid w:val="00E77EA0"/>
    <w:rsid w:val="00E90F68"/>
    <w:rsid w:val="00E927EA"/>
    <w:rsid w:val="00E94889"/>
    <w:rsid w:val="00E94D1D"/>
    <w:rsid w:val="00E9678D"/>
    <w:rsid w:val="00EA0087"/>
    <w:rsid w:val="00EA7051"/>
    <w:rsid w:val="00EB00E7"/>
    <w:rsid w:val="00EB0132"/>
    <w:rsid w:val="00EB3385"/>
    <w:rsid w:val="00EB42F3"/>
    <w:rsid w:val="00EB531E"/>
    <w:rsid w:val="00EC00C0"/>
    <w:rsid w:val="00EC5944"/>
    <w:rsid w:val="00ED4760"/>
    <w:rsid w:val="00ED73BB"/>
    <w:rsid w:val="00EE2B0F"/>
    <w:rsid w:val="00EE32D4"/>
    <w:rsid w:val="00EE39C5"/>
    <w:rsid w:val="00EE5E8F"/>
    <w:rsid w:val="00EF10AC"/>
    <w:rsid w:val="00EF20AA"/>
    <w:rsid w:val="00F01B30"/>
    <w:rsid w:val="00F044CD"/>
    <w:rsid w:val="00F06543"/>
    <w:rsid w:val="00F06C6B"/>
    <w:rsid w:val="00F07D50"/>
    <w:rsid w:val="00F122E8"/>
    <w:rsid w:val="00F16222"/>
    <w:rsid w:val="00F21C3D"/>
    <w:rsid w:val="00F31A4F"/>
    <w:rsid w:val="00F32218"/>
    <w:rsid w:val="00F33313"/>
    <w:rsid w:val="00F34FDF"/>
    <w:rsid w:val="00F365A3"/>
    <w:rsid w:val="00F3718F"/>
    <w:rsid w:val="00F42095"/>
    <w:rsid w:val="00F423AB"/>
    <w:rsid w:val="00F42ACD"/>
    <w:rsid w:val="00F46377"/>
    <w:rsid w:val="00F52C9C"/>
    <w:rsid w:val="00F557D0"/>
    <w:rsid w:val="00F56BA9"/>
    <w:rsid w:val="00F63A55"/>
    <w:rsid w:val="00F7026A"/>
    <w:rsid w:val="00F703C0"/>
    <w:rsid w:val="00F7220E"/>
    <w:rsid w:val="00F73995"/>
    <w:rsid w:val="00F7496B"/>
    <w:rsid w:val="00F80ED3"/>
    <w:rsid w:val="00F826CC"/>
    <w:rsid w:val="00F82F5A"/>
    <w:rsid w:val="00F92E63"/>
    <w:rsid w:val="00F96032"/>
    <w:rsid w:val="00FA1C21"/>
    <w:rsid w:val="00FA3A17"/>
    <w:rsid w:val="00FA5AE1"/>
    <w:rsid w:val="00FB453C"/>
    <w:rsid w:val="00FB679A"/>
    <w:rsid w:val="00FC14DC"/>
    <w:rsid w:val="00FC56A3"/>
    <w:rsid w:val="00FC64F6"/>
    <w:rsid w:val="00FC7BB2"/>
    <w:rsid w:val="00FD1B8E"/>
    <w:rsid w:val="00FE3A44"/>
    <w:rsid w:val="00FE456A"/>
    <w:rsid w:val="00FE7D02"/>
    <w:rsid w:val="00FF001D"/>
    <w:rsid w:val="00FF2B2F"/>
    <w:rsid w:val="00FF643A"/>
    <w:rsid w:val="00FF6485"/>
    <w:rsid w:val="09B87C53"/>
    <w:rsid w:val="1E3E4CE2"/>
    <w:rsid w:val="20EC5B79"/>
    <w:rsid w:val="3EFB9301"/>
    <w:rsid w:val="40B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5" w:lineRule="auto"/>
      <w:jc w:val="lef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9"/>
    <w:semiHidden/>
    <w:unhideWhenUsed/>
    <w:uiPriority w:val="99"/>
    <w:pPr>
      <w:jc w:val="left"/>
    </w:p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2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12"/>
    <w:link w:val="4"/>
    <w:uiPriority w:val="9"/>
    <w:rPr>
      <w:b/>
      <w:bCs/>
      <w:sz w:val="32"/>
      <w:szCs w:val="32"/>
    </w:rPr>
  </w:style>
  <w:style w:type="character" w:customStyle="1" w:styleId="18">
    <w:name w:val="标题 4 字符"/>
    <w:basedOn w:val="12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批注文字 字符"/>
    <w:basedOn w:val="12"/>
    <w:link w:val="6"/>
    <w:semiHidden/>
    <w:uiPriority w:val="99"/>
  </w:style>
  <w:style w:type="character" w:customStyle="1" w:styleId="20">
    <w:name w:val="批注主题 字符"/>
    <w:basedOn w:val="19"/>
    <w:link w:val="9"/>
    <w:semiHidden/>
    <w:uiPriority w:val="99"/>
    <w:rPr>
      <w:b/>
      <w:bCs/>
    </w:rPr>
  </w:style>
  <w:style w:type="character" w:customStyle="1" w:styleId="21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22">
    <w:name w:val="页脚 字符"/>
    <w:basedOn w:val="12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1869</Words>
  <Characters>10659</Characters>
  <Lines>88</Lines>
  <Paragraphs>25</Paragraphs>
  <TotalTime>8</TotalTime>
  <ScaleCrop>false</ScaleCrop>
  <LinksUpToDate>false</LinksUpToDate>
  <CharactersWithSpaces>12503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2023-05-31T17:28:00Z</dcterms:created>
  <dc:creator>王小楠</dc:creator>
  <cp:lastModifiedBy>toowoo</cp:lastModifiedBy>
  <dcterms:modified xsi:type="dcterms:W3CDTF">2024-05-08T15:04:47Z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E9975B2CABB540E597A3522E4BDF63C7_13</vt:lpwstr>
  </property>
</Properties>
</file>