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289560</wp:posOffset>
            </wp:positionV>
            <wp:extent cx="5268595" cy="2065655"/>
            <wp:effectExtent l="0" t="0" r="4445" b="6985"/>
            <wp:wrapNone/>
            <wp:docPr id="3" name="图片 3" descr="中共合肥学院机关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共合肥学院机关委员会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党委〔20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435" w:firstLineChars="99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关于汪文忠等同志工作职务的通知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各支部：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 因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岗位调整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，经机关党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委研究决定：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汪文忠同志任党委办公室、院长办公室党支部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书记；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张慧同志任国际交流合作处党支部书记；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白义香同志不再担任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党委办公室、院长办公室党支部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书记职务；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贾峰同志不再担任国际交流合作处党支部书记职务。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410" w:firstLineChars="2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中共合肥学院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2020年9月1日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660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合肥学院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机关</w:t>
            </w:r>
            <w:r>
              <w:rPr>
                <w:rFonts w:hint="eastAsia" w:ascii="仿宋_GB2312" w:eastAsia="仿宋_GB2312"/>
                <w:sz w:val="32"/>
                <w:szCs w:val="32"/>
              </w:rPr>
              <w:t>党委办公室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日印发</w:t>
            </w:r>
          </w:p>
        </w:tc>
      </w:tr>
    </w:tbl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856"/>
    <w:rsid w:val="3842342E"/>
    <w:rsid w:val="46675D43"/>
    <w:rsid w:val="57B15F10"/>
    <w:rsid w:val="5D2C6ADB"/>
    <w:rsid w:val="68FB4B94"/>
    <w:rsid w:val="6D0138E0"/>
    <w:rsid w:val="763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2020-09-01T08:48:00Z</cp:lastPrinted>
  <dcterms:modified xsi:type="dcterms:W3CDTF">2020-10-19T02:48:54Z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