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度</w:t>
      </w:r>
      <w:r>
        <w:rPr>
          <w:rFonts w:hint="eastAsia"/>
          <w:b/>
          <w:bCs/>
          <w:sz w:val="36"/>
          <w:szCs w:val="36"/>
        </w:rPr>
        <w:t>合肥</w:t>
      </w:r>
      <w:r>
        <w:rPr>
          <w:rFonts w:hint="eastAsia"/>
          <w:b/>
          <w:bCs/>
          <w:sz w:val="36"/>
          <w:szCs w:val="36"/>
          <w:lang w:val="en-US" w:eastAsia="zh-CN"/>
        </w:rPr>
        <w:t>大学</w:t>
      </w:r>
      <w:r>
        <w:rPr>
          <w:rFonts w:hint="eastAsia"/>
          <w:b/>
          <w:bCs/>
          <w:sz w:val="36"/>
          <w:szCs w:val="36"/>
        </w:rPr>
        <w:t>二级学院团</w:t>
      </w:r>
      <w:r>
        <w:rPr>
          <w:rFonts w:hint="eastAsia"/>
          <w:b/>
          <w:bCs/>
          <w:sz w:val="36"/>
          <w:szCs w:val="36"/>
          <w:lang w:val="en-US" w:eastAsia="zh-CN"/>
        </w:rPr>
        <w:t>委</w:t>
      </w:r>
      <w:r>
        <w:rPr>
          <w:rFonts w:hint="eastAsia"/>
          <w:b/>
          <w:bCs/>
          <w:sz w:val="36"/>
          <w:szCs w:val="36"/>
        </w:rPr>
        <w:t>书记述职评议考核指标</w:t>
      </w:r>
    </w:p>
    <w:p>
      <w:pPr>
        <w:spacing w:line="360" w:lineRule="auto"/>
        <w:jc w:val="center"/>
        <w:rPr>
          <w:rFonts w:hint="eastAsia" w:ascii="方正小标宋简体" w:eastAsia="方正小标宋简体"/>
          <w:color w:val="auto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（共</w:t>
      </w:r>
      <w:r>
        <w:rPr>
          <w:rFonts w:hint="eastAsia"/>
          <w:sz w:val="22"/>
          <w:szCs w:val="22"/>
          <w:lang w:val="en-US" w:eastAsia="zh-CN"/>
        </w:rPr>
        <w:t>100分，</w:t>
      </w:r>
      <w:r>
        <w:rPr>
          <w:rFonts w:hint="eastAsia"/>
          <w:sz w:val="22"/>
          <w:szCs w:val="22"/>
          <w:lang w:eastAsia="zh-CN"/>
        </w:rPr>
        <w:t>自评</w:t>
      </w:r>
      <w:r>
        <w:rPr>
          <w:rFonts w:hint="eastAsia"/>
          <w:sz w:val="22"/>
          <w:szCs w:val="22"/>
          <w:lang w:val="en-US" w:eastAsia="zh-CN"/>
        </w:rPr>
        <w:t>总分</w:t>
      </w:r>
      <w:r>
        <w:rPr>
          <w:rFonts w:hint="eastAsia"/>
          <w:color w:val="auto"/>
          <w:sz w:val="22"/>
          <w:szCs w:val="22"/>
          <w:lang w:val="en-US" w:eastAsia="zh-CN"/>
        </w:rPr>
        <w:t>65分，校团委打分35</w:t>
      </w:r>
      <w:r>
        <w:rPr>
          <w:rFonts w:hint="eastAsia"/>
          <w:sz w:val="22"/>
          <w:szCs w:val="22"/>
          <w:lang w:val="en-US" w:eastAsia="zh-CN"/>
        </w:rPr>
        <w:t>分</w:t>
      </w:r>
      <w:r>
        <w:rPr>
          <w:rFonts w:hint="eastAsia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color w:val="auto"/>
          <w:sz w:val="21"/>
          <w:szCs w:val="21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50"/>
        <w:gridCol w:w="5503"/>
        <w:gridCol w:w="4489"/>
        <w:gridCol w:w="1142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05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一级指标</w:t>
            </w: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二级指标</w:t>
            </w:r>
          </w:p>
        </w:tc>
        <w:tc>
          <w:tcPr>
            <w:tcW w:w="5503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指标内涵</w:t>
            </w: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主要观测点</w:t>
            </w:r>
          </w:p>
        </w:tc>
        <w:tc>
          <w:tcPr>
            <w:tcW w:w="1142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eastAsia="zh-CN"/>
              </w:rPr>
              <w:t>学院自评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65分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85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  <w:lang w:val="en-US" w:eastAsia="zh-CN"/>
              </w:rPr>
              <w:t>校团委打分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（35分）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5" w:type="dxa"/>
            <w:vMerge w:val="restart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引领力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教育活动（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聚焦团员和青年主题教育，各班级团支部专题学习开展效果好，学院团支部完成率和录入率高，“青年大学习”主题网课团员参学率高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2023年度团支部专题学习录入率100%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“青年大学习”主题团课参学率达95%以上（1分）。</w:t>
            </w:r>
          </w:p>
        </w:tc>
        <w:tc>
          <w:tcPr>
            <w:tcW w:w="1142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/                                                                                                                       </w:t>
            </w: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校团委负责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1.2青年马克思主义者培养工程（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组织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团员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校级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青年马克思主义者培养工程培训班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认真组织开展二级学院青马工程培训班，实现团学骨干培训全覆盖。</w:t>
            </w: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按要求组织学生参加校级培训并全部结业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有计划有方案的开展院级青马工程培训，班级团支部委员、院级学生会工作人员培训全覆盖（2分）。</w:t>
            </w:r>
          </w:p>
        </w:tc>
        <w:tc>
          <w:tcPr>
            <w:tcW w:w="1142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校团委负责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（校级结业1分）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1.3党建带团建（2分）</w:t>
            </w:r>
          </w:p>
        </w:tc>
        <w:tc>
          <w:tcPr>
            <w:tcW w:w="5503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学院党委每学期至少召开1次党委会议研究团的工作和建设，听取学院团组织开展学生思想政治工作汇报和学生会工作汇报等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学院党委会记录（2分）。</w:t>
            </w:r>
          </w:p>
        </w:tc>
        <w:tc>
          <w:tcPr>
            <w:tcW w:w="1142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培养和选树学生典型（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积极推荐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优秀学生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参加“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校级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榜样学子”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“合肥市十佳大学生”“安徽省优秀共青团员”“安徽省十佳大学生”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中国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大学生自强之星”“中国电信奖学金”等评选。</w:t>
            </w: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当选校级“榜样学子”（含提名）（1分）；市级（2分），省级（3分），国家级（5分）。同一评选以最高奖项为准，不累加，最高得分6分。</w:t>
            </w:r>
          </w:p>
        </w:tc>
        <w:tc>
          <w:tcPr>
            <w:tcW w:w="1142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关注学生思想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动态（1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团支部书记报告请示、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座谈会、民主评议、个别谈心等形式，主动深入团员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青年，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掌握学生思想动态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座谈会、谈心活动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等记录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42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05" w:type="dxa"/>
            <w:vMerge w:val="restart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服务力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950" w:type="dxa"/>
            <w:vMerge w:val="restart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2.1科技创新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3" w:type="dxa"/>
            <w:vMerge w:val="restart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搭建学生参加课外科技和学术活动平台，积极组织学生参加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2023年“挑战杯”大学生课外学术科技作品竞赛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多项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措施（设立组织机构、经费支持、场所、教师指导），学生参与面广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动员组织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学生参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赛，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开展院级培训会、讲座和项目辅导等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42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3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89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建立完善的科技创新培养体系，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有一定规模的指导教师团队，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经常性等开展科技创新活动（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42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3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人数低于1000学院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校赛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报名20组以上，人数高于1000学院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校赛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报名30组以上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省赛（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，同一项目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以最高奖项为准，不累加；有项目申报第十一届“青苗杯”安徽省项目资本对接会（1分），有项目参加安徽省大学生“揭榜挂帅”比赛（1分）。最高得分7分。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校团委负责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2.2社会实践与志愿服务（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成立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组织，开展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志愿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社会实践、志愿服务基地建设有形有效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4489" w:type="dxa"/>
            <w:tcBorders>
              <w:top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立项2023年志愿服务项目并顺利结项（1分）；建立新的校外社会实践基地并提供合作协议（1分）。</w:t>
            </w:r>
          </w:p>
        </w:tc>
        <w:tc>
          <w:tcPr>
            <w:tcW w:w="1142" w:type="dxa"/>
            <w:tcBorders>
              <w:top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校团委负责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3" w:type="dxa"/>
            <w:tcBorders>
              <w:top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规范开展校内志愿服务和校外社会实践，志愿汇打卡、活动证明使用规范，完成2023年度星级志愿者评定工作。</w:t>
            </w: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志愿服务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活动有计划，有总结（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组织志愿者工作培训，规范志愿汇打卡（1分）；团员个人年度志愿服务时长不少于20小时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每个团支部每学期至少开展1次校外考察实践、劳动教育、志愿服务等（1分）；常态化组织不少于25%的团支部团员向社区“青年之家”报到（1分）；志愿服务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项目或个人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受到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校级表彰（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级表彰（2分）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国家级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以上表彰（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。同一项目或个人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以最高奖项为准，不累计加分，不包含三下乡评比。最高得分8分。</w:t>
            </w:r>
          </w:p>
        </w:tc>
        <w:tc>
          <w:tcPr>
            <w:tcW w:w="1142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03" w:type="dxa"/>
            <w:tcBorders>
              <w:top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积极组织学生参与“三下乡”“返家乡”等社会实践活动，鼓励学生在校期间结合专业方向参加社会实践或劳动教育实践。</w:t>
            </w: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每名学生在校期间至少参加1次“三下乡”“返家乡”等社会实践（1分）；获批省级或国家级专项（1分）；实践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或个人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受到省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级表彰（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国家级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表彰（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。以最高奖项为准，不累加。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最高得分6分。</w:t>
            </w:r>
          </w:p>
        </w:tc>
        <w:tc>
          <w:tcPr>
            <w:tcW w:w="1142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2.3“第二课堂成绩单”（4分）</w:t>
            </w:r>
          </w:p>
        </w:tc>
        <w:tc>
          <w:tcPr>
            <w:tcW w:w="5503" w:type="dxa"/>
            <w:tcBorders>
              <w:top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将学生参与活动情况纳入综合素质评价体系，积极使用第二课堂线上平台，确保客观记录、有效认证、科学评价。</w:t>
            </w:r>
          </w:p>
        </w:tc>
        <w:tc>
          <w:tcPr>
            <w:tcW w:w="4489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在第二课堂线上平台中发布活动超过40项（4分），超过20项（2分），低于20项不加分。</w:t>
            </w:r>
          </w:p>
        </w:tc>
        <w:tc>
          <w:tcPr>
            <w:tcW w:w="1142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校团委负责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tcBorders>
              <w:top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校园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文化艺术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活动（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文化艺术活动开展有序，效果良好，营造良好的校园文化艺术氛围；在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校园文化节、科技节、社团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文化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中积极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打造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学院特色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活动，申报校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活动立项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组织学生参加省市级活动和评选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申报2023年校级立项活动并在评选中获二等奖以上（2分）；组织学生个人或团队参加省市级活动，如安徽省校园读书创作活动、经典诵写讲比赛、“星火杯”认知大模型场景创新赛等（2分）。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校团委负责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5大学生就业创业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促进大学生就业创业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，落实青年就业促进计划，鼓励青年学生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“青年之家”“扬帆计划”等实习实践活动，团干精准帮助困难学生有实效，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认真实施“西部计划”。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学生参加安徽省“扬帆计划”实习等就业见习活动（1分）；本学院结对2023届困难家庭毕业生全部由支部推荐并已经落实工作（1分）；举办“启航青春”“就业引航”等共青团促就业活动（1分）；有毕业生入选西部计划（2分）。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5" w:type="dxa"/>
            <w:vMerge w:val="restart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组织力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班子建设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学院团委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班子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队伍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健全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严格落实从严治团各项要求，扎实推进共青团改革，按规定规范召开第一次团代会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健全专兼挂团干部队伍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；有学生党员的学生团支部由学生党员担任团支部书记（1分）；规范召开学院第一次团代会（1分）。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tcBorders>
              <w:top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团员发展和推优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入党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按照《中国共产主义青年团发展团员工作细则》，规范发展新团员。按照《共青团推优入党实施办法》，规范开展推优工作。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2023年新团员发展工作公开公平公正，发展前严格审核学生材料和资格，未出现发展已有团籍的学生现象（1分）；经团组织推优入党材料及时规范，入党积极分子和发展对象全部由团组织推优（1分）；智慧团建系统中及时录入推优入党信息(1分)；开展团员分层分类教育培训（2分）。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支部建设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及时完成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新生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团关系转接、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毕业生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学社衔接”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认真指导各班级团支部开展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“三会两制一课”、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主题团日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专题组织生活会、对标定级、团员教育评议和团内激励等相关工作，智慧团建系统内工作录入及时完整。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做好团费的收缴和管理工作（1分）；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主题团日活动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评选获奖（3分）（校级一等奖3分，二等奖2分）；获评“活力团支部”“五四红旗团支部”（4分）（安徽省2分，全国4分）；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团支部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对标定级达100%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；专题组织生活会达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100%（1分）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先进性评价达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；完成团内激励录入(1分)；2023届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学社衔接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转出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率达到9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%以上（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入团年龄审核认定等其他组织工作（1分）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校团委负责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加强学院学生会、学生社团建设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能认真指导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学生会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学生社团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开展工作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严格执行《关于推动高校学生会（研究生会）深化改革的若干意见》；规范学生社团管理，指导老师认真指导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学生社团开展工作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学生会有选拔、培养、考评机制（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按期规范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开学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建立学生会、学生社团团支部（1分）；有学生在校学生会（研究生会）担任主席团成员（1分），有学生在省市担任学联主席（1分）；指导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社团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申报安徽省和全国“活力社团”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（1分））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宣传工作（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认真做好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共青团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宣传工作，全面推进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团属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新媒体建设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和管理工作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实行“三审”制度，严格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落实意识形态工作责任制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做好舆情监控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积极组织学生参加省市级活动。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推荐学生参加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校级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新媒体培训班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（1分）；获评校级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新媒体运营奖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（1分）；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被省级以上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团属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媒体平台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推送（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积极组织学生参加省市级活动，如寻访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年度青年好网民故事征集评选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关注学生动态，未发生网络舆情和意识形态工作问题（2分）。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05" w:type="dxa"/>
            <w:vMerge w:val="restart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4.大局贡献度（12分）</w:t>
            </w: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4.1开展特色工作（2分）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结合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专业学科特点和学生实际，发挥共青团组织作用，开展特色工作。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特色工作开展频度高，效果好。（2分）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4.2开展“我为青年办实事”专项活动（2分）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积极开展“我为同学做实事”专项活动。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关注学生权益维护，有项目申报安徽省高校学生组织“我为同学做实事”活动（1分），获评优秀项目（1分）。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4.3承办全校性活动（2分）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承办校团委牵头的相关校级活动。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积极承办如烈士陵园敬献、专场志愿服务、专项比赛等，每项1分（2分）。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4.4工作配合度（2分）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学院团委书记参加校团委组织的集体活动、工作会议；各学院学生会参加校团委、校学生会组织的集体活动、工作会议；按时上报工作材料。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按时参加会议，上报材料。（2分）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205" w:type="dxa"/>
            <w:vMerge w:val="continue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0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共青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团工作的理论研究（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重视共青团工作的理论研究，在学术期刊上发表共青团工作论文，积极参加上级团组织课题研究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评选。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分）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在期刊上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第一作者公开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发表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共青团工作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论文（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分）；申报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获批安徽省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及全国学校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共青团研究课题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05" w:type="dxa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总分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42" w:type="dxa"/>
            <w:gridSpan w:val="3"/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学院名称：</w:t>
            </w: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自评分：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D72FF81-9B7C-455F-9E89-C64461CA32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NzhmOTEzYjQxOGRhZjg4OThhMzU0MjBjMzc5MTEifQ=="/>
  </w:docVars>
  <w:rsids>
    <w:rsidRoot w:val="00000000"/>
    <w:rsid w:val="00496DBD"/>
    <w:rsid w:val="0204112E"/>
    <w:rsid w:val="0C2F2A5E"/>
    <w:rsid w:val="12402F7C"/>
    <w:rsid w:val="14DE2FC1"/>
    <w:rsid w:val="15083CFA"/>
    <w:rsid w:val="19485A73"/>
    <w:rsid w:val="1AB5317B"/>
    <w:rsid w:val="21666272"/>
    <w:rsid w:val="25A04AC4"/>
    <w:rsid w:val="264975A9"/>
    <w:rsid w:val="32517103"/>
    <w:rsid w:val="3633087D"/>
    <w:rsid w:val="3A374711"/>
    <w:rsid w:val="41160006"/>
    <w:rsid w:val="454057F3"/>
    <w:rsid w:val="48F66A41"/>
    <w:rsid w:val="4A37552E"/>
    <w:rsid w:val="4F5E6BC9"/>
    <w:rsid w:val="522E24DF"/>
    <w:rsid w:val="52C345EF"/>
    <w:rsid w:val="553B39C3"/>
    <w:rsid w:val="580E74CA"/>
    <w:rsid w:val="5C755CF4"/>
    <w:rsid w:val="5C7B08EC"/>
    <w:rsid w:val="5D504728"/>
    <w:rsid w:val="5FA14157"/>
    <w:rsid w:val="6DBE087C"/>
    <w:rsid w:val="6F6E30FB"/>
    <w:rsid w:val="70D311C0"/>
    <w:rsid w:val="756B6531"/>
    <w:rsid w:val="777C1C85"/>
    <w:rsid w:val="7782394D"/>
    <w:rsid w:val="7AFB7A9B"/>
    <w:rsid w:val="7DB61474"/>
    <w:rsid w:val="7EB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2023-12-12T06:34:00Z</dcterms:created>
  <dc:creator>MyPC</dc:creator>
  <cp:lastModifiedBy>无语</cp:lastModifiedBy>
  <dcterms:modified xsi:type="dcterms:W3CDTF">2024-01-05T01:07:13Z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C1F6113A2D804B75A5514FDA156230DD_13</vt:lpwstr>
  </property>
</Properties>
</file>